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5.0 -->
  <w:body>
    <w:p w14:paraId="581F9286">
      <w:pPr>
        <w:rPr>
          <w:rFonts w:ascii="宋体" w:hAnsi="宋体"/>
          <w:b/>
          <w:sz w:val="28"/>
        </w:rPr>
      </w:pPr>
      <w:bookmarkStart w:id="0" w:name="_GoBack"/>
      <w:bookmarkEnd w:id="0"/>
    </w:p>
    <w:p w14:paraId="2A6ABBE5">
      <w:pPr>
        <w:rPr>
          <w:rFonts w:ascii="宋体" w:hAnsi="宋体"/>
          <w:b/>
          <w:sz w:val="28"/>
        </w:rPr>
      </w:pPr>
    </w:p>
    <w:p w14:paraId="18688096">
      <w:pPr>
        <w:rPr>
          <w:rFonts w:ascii="宋体" w:hAnsi="宋体"/>
          <w:b/>
          <w:sz w:val="28"/>
        </w:rPr>
      </w:pPr>
    </w:p>
    <w:p w14:paraId="7F465222">
      <w:pPr>
        <w:rPr>
          <w:rFonts w:ascii="宋体" w:hAnsi="宋体"/>
          <w:b/>
          <w:sz w:val="28"/>
        </w:rPr>
      </w:pPr>
    </w:p>
    <w:p w14:paraId="70ABB4CF">
      <w:pPr>
        <w:jc w:val="center"/>
        <w:rPr>
          <w:rFonts w:ascii="黑体" w:eastAsia="黑体" w:hAnsi="黑体"/>
          <w:b/>
          <w:sz w:val="44"/>
          <w:szCs w:val="44"/>
        </w:rPr>
      </w:pPr>
    </w:p>
    <w:p w14:paraId="0E2F3787">
      <w:pPr>
        <w:pStyle w:val="a9"/>
        <w:spacing w:before="156" w:after="156"/>
      </w:pPr>
    </w:p>
    <w:p w14:paraId="4B415C25">
      <w:pPr>
        <w:jc w:val="center"/>
        <w:rPr>
          <w:rFonts w:ascii="黑体" w:eastAsia="黑体" w:hAnsi="黑体" w:hint="eastAsia"/>
          <w:b/>
          <w:sz w:val="44"/>
          <w:szCs w:val="44"/>
        </w:rPr>
      </w:pPr>
      <w:r>
        <w:rPr>
          <w:rFonts w:ascii="黑体" w:eastAsia="黑体" w:hAnsi="黑体" w:hint="eastAsia"/>
          <w:b/>
          <w:sz w:val="44"/>
          <w:szCs w:val="44"/>
        </w:rPr>
        <w:t>长沙穗城轨道交通有限公司</w:t>
      </w:r>
    </w:p>
    <w:p w14:paraId="422B6B54">
      <w:pPr>
        <w:jc w:val="center"/>
        <w:rPr>
          <w:rFonts w:ascii="黑体" w:eastAsia="黑体" w:hAnsi="黑体" w:hint="default"/>
          <w:b/>
          <w:sz w:val="44"/>
          <w:szCs w:val="44"/>
          <w:lang w:val="en-US" w:eastAsia="zh-CN"/>
        </w:rPr>
      </w:pPr>
      <w:r>
        <w:rPr>
          <w:rFonts w:ascii="黑体" w:eastAsia="黑体" w:hAnsi="黑体" w:hint="eastAsia"/>
          <w:b/>
          <w:sz w:val="44"/>
          <w:szCs w:val="44"/>
        </w:rPr>
        <w:t>2026年黄梨路车辆段架大修库固定式检修平台采购及安装项目</w:t>
      </w:r>
      <w:r>
        <w:rPr>
          <w:rFonts w:ascii="黑体" w:eastAsia="黑体" w:hAnsi="黑体" w:hint="eastAsia"/>
          <w:b/>
          <w:sz w:val="44"/>
          <w:szCs w:val="44"/>
          <w:lang w:val="en-US" w:eastAsia="zh-CN"/>
        </w:rPr>
        <w:t>用户需求书</w:t>
      </w:r>
    </w:p>
    <w:p w14:paraId="14479AD4">
      <w:pPr>
        <w:jc w:val="center"/>
        <w:rPr>
          <w:rFonts w:ascii="黑体" w:eastAsia="黑体" w:hAnsi="黑体"/>
          <w:b/>
          <w:sz w:val="44"/>
          <w:szCs w:val="44"/>
        </w:rPr>
      </w:pPr>
    </w:p>
    <w:p w14:paraId="78052078">
      <w:pPr>
        <w:jc w:val="center"/>
        <w:rPr>
          <w:rFonts w:ascii="黑体" w:eastAsia="黑体" w:hAnsi="黑体"/>
          <w:b/>
          <w:sz w:val="44"/>
          <w:szCs w:val="44"/>
        </w:rPr>
      </w:pPr>
    </w:p>
    <w:p w14:paraId="21F36B5A">
      <w:pPr>
        <w:jc w:val="center"/>
        <w:rPr>
          <w:rFonts w:ascii="黑体" w:eastAsia="黑体" w:hAnsi="黑体"/>
          <w:b/>
          <w:sz w:val="44"/>
          <w:szCs w:val="44"/>
        </w:rPr>
      </w:pPr>
    </w:p>
    <w:p w14:paraId="409003F0">
      <w:pPr>
        <w:jc w:val="center"/>
        <w:rPr>
          <w:rFonts w:ascii="黑体" w:eastAsia="黑体" w:hAnsi="黑体"/>
          <w:b/>
          <w:sz w:val="44"/>
          <w:szCs w:val="44"/>
        </w:rPr>
      </w:pPr>
    </w:p>
    <w:p w14:paraId="7E53CB48">
      <w:pPr>
        <w:jc w:val="center"/>
        <w:rPr>
          <w:rFonts w:ascii="黑体" w:eastAsia="黑体" w:hAnsi="黑体"/>
          <w:b/>
          <w:sz w:val="44"/>
          <w:szCs w:val="44"/>
        </w:rPr>
      </w:pPr>
    </w:p>
    <w:p w14:paraId="292CFD9A">
      <w:pPr>
        <w:jc w:val="center"/>
        <w:rPr>
          <w:rFonts w:ascii="黑体" w:eastAsia="黑体" w:hAnsi="黑体"/>
          <w:b/>
          <w:sz w:val="44"/>
          <w:szCs w:val="44"/>
        </w:rPr>
      </w:pPr>
    </w:p>
    <w:p w14:paraId="0CA3847F">
      <w:pPr>
        <w:jc w:val="center"/>
        <w:rPr>
          <w:rFonts w:ascii="黑体" w:eastAsia="黑体" w:hAnsi="黑体"/>
          <w:b/>
          <w:sz w:val="44"/>
          <w:szCs w:val="44"/>
        </w:rPr>
      </w:pPr>
    </w:p>
    <w:p w14:paraId="1FC86273">
      <w:pPr>
        <w:jc w:val="center"/>
        <w:rPr>
          <w:rFonts w:ascii="黑体" w:eastAsia="黑体" w:hAnsi="黑体"/>
          <w:b/>
          <w:sz w:val="44"/>
          <w:szCs w:val="44"/>
        </w:rPr>
      </w:pPr>
    </w:p>
    <w:p w14:paraId="59DF6367">
      <w:pPr>
        <w:jc w:val="center"/>
        <w:rPr>
          <w:rFonts w:ascii="黑体" w:eastAsia="黑体" w:hAnsi="黑体"/>
          <w:b/>
          <w:sz w:val="44"/>
          <w:szCs w:val="44"/>
        </w:rPr>
      </w:pPr>
    </w:p>
    <w:p w14:paraId="71F4A1AC">
      <w:pPr>
        <w:jc w:val="center"/>
        <w:rPr>
          <w:rFonts w:ascii="黑体" w:eastAsia="黑体" w:hAnsi="黑体"/>
          <w:bCs/>
          <w:sz w:val="32"/>
          <w:szCs w:val="32"/>
        </w:rPr>
      </w:pPr>
      <w:r>
        <w:rPr>
          <w:rFonts w:ascii="黑体" w:eastAsia="黑体" w:hAnsi="黑体" w:hint="eastAsia"/>
          <w:bCs/>
          <w:sz w:val="32"/>
          <w:szCs w:val="32"/>
        </w:rPr>
        <w:t>长沙穗城轨道交通有限公司</w:t>
      </w:r>
    </w:p>
    <w:p w14:paraId="2CDE5309">
      <w:pPr>
        <w:jc w:val="center"/>
        <w:rPr>
          <w:rFonts w:ascii="黑体" w:eastAsia="黑体" w:hAnsi="黑体"/>
          <w:bCs/>
          <w:sz w:val="32"/>
          <w:szCs w:val="32"/>
        </w:rPr>
      </w:pPr>
      <w:r>
        <w:rPr>
          <w:rFonts w:ascii="黑体" w:eastAsia="黑体" w:hAnsi="黑体" w:hint="eastAsia"/>
          <w:bCs/>
          <w:sz w:val="32"/>
          <w:szCs w:val="32"/>
        </w:rPr>
        <w:t>202</w:t>
      </w:r>
      <w:r>
        <w:rPr>
          <w:rFonts w:ascii="黑体" w:eastAsia="黑体" w:hAnsi="黑体" w:hint="eastAsia"/>
          <w:bCs/>
          <w:sz w:val="32"/>
          <w:szCs w:val="32"/>
          <w:lang w:val="en-US" w:eastAsia="zh-CN"/>
        </w:rPr>
        <w:t>6</w:t>
      </w:r>
      <w:r>
        <w:rPr>
          <w:rFonts w:ascii="黑体" w:eastAsia="黑体" w:hAnsi="黑体" w:hint="eastAsia"/>
          <w:bCs/>
          <w:sz w:val="32"/>
          <w:szCs w:val="32"/>
        </w:rPr>
        <w:t>年</w:t>
      </w:r>
      <w:r>
        <w:rPr>
          <w:rFonts w:ascii="黑体" w:eastAsia="黑体" w:hAnsi="黑体" w:hint="eastAsia"/>
          <w:bCs/>
          <w:sz w:val="32"/>
          <w:szCs w:val="32"/>
          <w:lang w:val="en-US" w:eastAsia="zh-CN"/>
        </w:rPr>
        <w:t>2</w:t>
      </w:r>
      <w:r>
        <w:rPr>
          <w:rFonts w:ascii="黑体" w:eastAsia="黑体" w:hAnsi="黑体" w:hint="eastAsia"/>
          <w:bCs/>
          <w:sz w:val="32"/>
          <w:szCs w:val="32"/>
        </w:rPr>
        <w:t>月</w:t>
      </w:r>
    </w:p>
    <w:p w14:paraId="2313553A">
      <w:pPr>
        <w:widowControl/>
        <w:jc w:val="left"/>
        <w:rPr>
          <w:rFonts w:ascii="黑体" w:eastAsia="黑体" w:hAnsi="黑体"/>
          <w:b/>
          <w:sz w:val="44"/>
          <w:szCs w:val="44"/>
        </w:rPr>
      </w:pPr>
    </w:p>
    <w:p w14:paraId="7C3CEA5E">
      <w:pPr>
        <w:rPr>
          <w:rFonts w:ascii="黑体" w:eastAsia="黑体" w:hAnsi="黑体"/>
          <w:szCs w:val="21"/>
        </w:rPr>
      </w:pPr>
      <w:r>
        <w:rPr>
          <w:rFonts w:ascii="黑体" w:eastAsia="黑体" w:hAnsi="黑体" w:hint="eastAsia"/>
          <w:szCs w:val="21"/>
        </w:rPr>
        <w:br w:type="page"/>
      </w:r>
    </w:p>
    <w:p w14:paraId="235D4208">
      <w:pPr>
        <w:jc w:val="center"/>
        <w:rPr>
          <w:b/>
          <w:bCs/>
        </w:rPr>
      </w:pPr>
      <w:r>
        <w:rPr>
          <w:rFonts w:ascii="宋体" w:hAnsi="宋体"/>
          <w:b/>
          <w:bCs/>
        </w:rPr>
        <w:t>目</w:t>
      </w:r>
      <w:r>
        <w:rPr>
          <w:rFonts w:ascii="宋体" w:hAnsi="宋体" w:hint="eastAsia"/>
          <w:b/>
          <w:bCs/>
        </w:rPr>
        <w:t xml:space="preserve">  </w:t>
      </w:r>
      <w:r>
        <w:rPr>
          <w:rFonts w:ascii="宋体" w:hAnsi="宋体"/>
          <w:b/>
          <w:bCs/>
        </w:rPr>
        <w:t>录</w:t>
      </w:r>
    </w:p>
    <w:p w14:paraId="36F5C28C">
      <w:pPr>
        <w:pStyle w:val="TOC1"/>
        <w:tabs>
          <w:tab w:val="right" w:leader="dot" w:pos="8306"/>
        </w:tabs>
      </w:pPr>
      <w:r>
        <w:rPr>
          <w:rFonts w:hint="eastAsia"/>
        </w:rPr>
        <w:fldChar w:fldCharType="begin"/>
      </w:r>
      <w:r>
        <w:rPr>
          <w:rFonts w:hint="eastAsia"/>
        </w:rPr>
        <w:instrText xml:space="preserve">TOC \o "1-2" \h \u </w:instrText>
      </w:r>
      <w:r>
        <w:rPr>
          <w:rFonts w:hint="eastAsia"/>
        </w:rPr>
        <w:fldChar w:fldCharType="separate"/>
      </w:r>
      <w:hyperlink w:anchor="_Toc8136" w:history="1">
        <w:r>
          <w:rPr>
            <w:rFonts w:ascii="黑体" w:eastAsia="黑体" w:hAnsi="黑体"/>
            <w:bCs/>
            <w:szCs w:val="21"/>
          </w:rPr>
          <w:t xml:space="preserve">1. </w:t>
        </w:r>
        <w:r>
          <w:rPr>
            <w:rFonts w:ascii="黑体" w:eastAsia="黑体" w:hAnsi="黑体" w:hint="eastAsia"/>
            <w:szCs w:val="21"/>
          </w:rPr>
          <w:t>项目名称</w:t>
        </w:r>
        <w:r>
          <w:tab/>
        </w:r>
        <w:r>
          <w:fldChar w:fldCharType="begin"/>
        </w:r>
        <w:r>
          <w:instrText xml:space="preserve"> PAGEREF _Toc8136 \h </w:instrText>
        </w:r>
        <w:r>
          <w:fldChar w:fldCharType="separate"/>
        </w:r>
        <w:r>
          <w:t>1</w:t>
        </w:r>
        <w:r>
          <w:fldChar w:fldCharType="end"/>
        </w:r>
      </w:hyperlink>
    </w:p>
    <w:p w14:paraId="2D77220D">
      <w:pPr>
        <w:pStyle w:val="TOC1"/>
        <w:tabs>
          <w:tab w:val="right" w:leader="dot" w:pos="8306"/>
        </w:tabs>
      </w:pPr>
      <w:hyperlink w:anchor="_Toc29481" w:history="1">
        <w:r>
          <w:rPr>
            <w:rFonts w:ascii="黑体" w:eastAsia="黑体" w:hAnsi="黑体"/>
            <w:bCs/>
            <w:szCs w:val="21"/>
          </w:rPr>
          <w:t xml:space="preserve">2. </w:t>
        </w:r>
        <w:r>
          <w:rPr>
            <w:rFonts w:ascii="黑体" w:eastAsia="黑体" w:hAnsi="黑体" w:hint="eastAsia"/>
            <w:szCs w:val="21"/>
          </w:rPr>
          <w:t>项目概况</w:t>
        </w:r>
        <w:r>
          <w:tab/>
        </w:r>
        <w:r>
          <w:fldChar w:fldCharType="begin"/>
        </w:r>
        <w:r>
          <w:instrText xml:space="preserve"> PAGEREF _Toc29481 \h </w:instrText>
        </w:r>
        <w:r>
          <w:fldChar w:fldCharType="separate"/>
        </w:r>
        <w:r>
          <w:t>1</w:t>
        </w:r>
        <w:r>
          <w:fldChar w:fldCharType="end"/>
        </w:r>
      </w:hyperlink>
    </w:p>
    <w:p w14:paraId="3A3047D8">
      <w:pPr>
        <w:pStyle w:val="TOC2"/>
        <w:tabs>
          <w:tab w:val="right" w:leader="dot" w:pos="8306"/>
        </w:tabs>
      </w:pPr>
      <w:hyperlink w:anchor="_Toc17239" w:history="1">
        <w:r>
          <w:rPr>
            <w:rFonts w:ascii="黑体" w:eastAsia="黑体" w:hAnsi="黑体" w:hint="eastAsia"/>
            <w:szCs w:val="21"/>
          </w:rPr>
          <w:t>2.1 项目地点</w:t>
        </w:r>
        <w:r>
          <w:tab/>
        </w:r>
        <w:r>
          <w:fldChar w:fldCharType="begin"/>
        </w:r>
        <w:r>
          <w:instrText xml:space="preserve"> PAGEREF _Toc17239 \h </w:instrText>
        </w:r>
        <w:r>
          <w:fldChar w:fldCharType="separate"/>
        </w:r>
        <w:r>
          <w:t>1</w:t>
        </w:r>
        <w:r>
          <w:fldChar w:fldCharType="end"/>
        </w:r>
      </w:hyperlink>
    </w:p>
    <w:p w14:paraId="1EE0E4CA">
      <w:pPr>
        <w:pStyle w:val="TOC2"/>
        <w:tabs>
          <w:tab w:val="right" w:leader="dot" w:pos="8306"/>
        </w:tabs>
      </w:pPr>
      <w:hyperlink w:anchor="_Toc18637" w:history="1">
        <w:r>
          <w:rPr>
            <w:rFonts w:ascii="黑体" w:eastAsia="黑体" w:hAnsi="黑体" w:hint="eastAsia"/>
            <w:szCs w:val="21"/>
          </w:rPr>
          <w:t>2.2 项目内容</w:t>
        </w:r>
        <w:r>
          <w:tab/>
        </w:r>
        <w:r>
          <w:fldChar w:fldCharType="begin"/>
        </w:r>
        <w:r>
          <w:instrText xml:space="preserve"> PAGEREF _Toc18637 \h </w:instrText>
        </w:r>
        <w:r>
          <w:fldChar w:fldCharType="separate"/>
        </w:r>
        <w:r>
          <w:t>1</w:t>
        </w:r>
        <w:r>
          <w:fldChar w:fldCharType="end"/>
        </w:r>
      </w:hyperlink>
    </w:p>
    <w:p w14:paraId="036FE736">
      <w:pPr>
        <w:pStyle w:val="TOC1"/>
        <w:tabs>
          <w:tab w:val="right" w:leader="dot" w:pos="8306"/>
        </w:tabs>
      </w:pPr>
      <w:hyperlink w:anchor="_Toc6047" w:history="1">
        <w:r>
          <w:rPr>
            <w:rFonts w:ascii="黑体" w:eastAsia="黑体" w:hAnsi="黑体"/>
            <w:bCs/>
            <w:szCs w:val="21"/>
          </w:rPr>
          <w:t xml:space="preserve">3. </w:t>
        </w:r>
        <w:r>
          <w:rPr>
            <w:rFonts w:ascii="黑体" w:eastAsia="黑体" w:hAnsi="黑体" w:hint="eastAsia"/>
            <w:szCs w:val="21"/>
          </w:rPr>
          <w:t>项目条件</w:t>
        </w:r>
        <w:r>
          <w:tab/>
        </w:r>
        <w:r>
          <w:fldChar w:fldCharType="begin"/>
        </w:r>
        <w:r>
          <w:instrText xml:space="preserve"> PAGEREF _Toc6047 \h </w:instrText>
        </w:r>
        <w:r>
          <w:fldChar w:fldCharType="separate"/>
        </w:r>
        <w:r>
          <w:t>1</w:t>
        </w:r>
        <w:r>
          <w:fldChar w:fldCharType="end"/>
        </w:r>
      </w:hyperlink>
    </w:p>
    <w:p w14:paraId="460AA57C">
      <w:pPr>
        <w:pStyle w:val="TOC2"/>
        <w:tabs>
          <w:tab w:val="right" w:leader="dot" w:pos="8306"/>
        </w:tabs>
      </w:pPr>
      <w:hyperlink w:anchor="_Toc2556" w:history="1">
        <w:r>
          <w:rPr>
            <w:rFonts w:ascii="黑体" w:eastAsia="黑体" w:hAnsi="黑体" w:hint="eastAsia"/>
            <w:szCs w:val="21"/>
          </w:rPr>
          <w:t>3</w:t>
        </w:r>
        <w:r>
          <w:rPr>
            <w:rFonts w:ascii="黑体" w:eastAsia="黑体" w:hAnsi="黑体"/>
            <w:szCs w:val="21"/>
          </w:rPr>
          <w:t xml:space="preserve">.1 </w:t>
        </w:r>
        <w:r>
          <w:rPr>
            <w:rFonts w:ascii="黑体" w:eastAsia="黑体" w:hAnsi="黑体" w:hint="eastAsia"/>
            <w:szCs w:val="21"/>
          </w:rPr>
          <w:t>作业限制条件</w:t>
        </w:r>
        <w:r>
          <w:tab/>
        </w:r>
        <w:r>
          <w:fldChar w:fldCharType="begin"/>
        </w:r>
        <w:r>
          <w:instrText xml:space="preserve"> PAGEREF _Toc2556 \h </w:instrText>
        </w:r>
        <w:r>
          <w:fldChar w:fldCharType="separate"/>
        </w:r>
        <w:r>
          <w:t>1</w:t>
        </w:r>
        <w:r>
          <w:fldChar w:fldCharType="end"/>
        </w:r>
      </w:hyperlink>
    </w:p>
    <w:p w14:paraId="621AFF8E">
      <w:pPr>
        <w:pStyle w:val="TOC2"/>
        <w:tabs>
          <w:tab w:val="right" w:leader="dot" w:pos="8306"/>
        </w:tabs>
      </w:pPr>
      <w:hyperlink w:anchor="_Toc24859" w:history="1">
        <w:r>
          <w:rPr>
            <w:rFonts w:ascii="黑体" w:eastAsia="黑体" w:hAnsi="黑体"/>
            <w:szCs w:val="21"/>
          </w:rPr>
          <w:t>3.2</w:t>
        </w:r>
        <w:r>
          <w:rPr>
            <w:rFonts w:ascii="黑体" w:eastAsia="黑体" w:hAnsi="黑体" w:hint="eastAsia"/>
            <w:szCs w:val="21"/>
          </w:rPr>
          <w:t>业主提供条件</w:t>
        </w:r>
        <w:r>
          <w:tab/>
        </w:r>
        <w:r>
          <w:fldChar w:fldCharType="begin"/>
        </w:r>
        <w:r>
          <w:instrText xml:space="preserve"> PAGEREF _Toc24859 \h </w:instrText>
        </w:r>
        <w:r>
          <w:fldChar w:fldCharType="separate"/>
        </w:r>
        <w:r>
          <w:t>2</w:t>
        </w:r>
        <w:r>
          <w:fldChar w:fldCharType="end"/>
        </w:r>
      </w:hyperlink>
    </w:p>
    <w:p w14:paraId="62ED6BA2">
      <w:pPr>
        <w:pStyle w:val="TOC1"/>
        <w:tabs>
          <w:tab w:val="right" w:leader="dot" w:pos="8306"/>
        </w:tabs>
      </w:pPr>
      <w:hyperlink w:anchor="_Toc12552" w:history="1">
        <w:r>
          <w:rPr>
            <w:rFonts w:ascii="黑体" w:eastAsia="黑体" w:hAnsi="黑体"/>
            <w:bCs/>
            <w:szCs w:val="21"/>
          </w:rPr>
          <w:t xml:space="preserve">4. </w:t>
        </w:r>
        <w:r>
          <w:rPr>
            <w:rFonts w:ascii="黑体" w:eastAsia="黑体" w:hAnsi="黑体" w:hint="eastAsia"/>
            <w:szCs w:val="21"/>
          </w:rPr>
          <w:t>主要人员</w:t>
        </w:r>
        <w:r>
          <w:tab/>
        </w:r>
        <w:r>
          <w:fldChar w:fldCharType="begin"/>
        </w:r>
        <w:r>
          <w:instrText xml:space="preserve"> PAGEREF _Toc12552 \h </w:instrText>
        </w:r>
        <w:r>
          <w:fldChar w:fldCharType="separate"/>
        </w:r>
        <w:r>
          <w:t>2</w:t>
        </w:r>
        <w:r>
          <w:fldChar w:fldCharType="end"/>
        </w:r>
      </w:hyperlink>
    </w:p>
    <w:p w14:paraId="4F5C1D92">
      <w:pPr>
        <w:pStyle w:val="TOC1"/>
        <w:tabs>
          <w:tab w:val="right" w:leader="dot" w:pos="8306"/>
        </w:tabs>
      </w:pPr>
      <w:hyperlink w:anchor="_Toc24980" w:history="1">
        <w:r>
          <w:rPr>
            <w:rFonts w:ascii="黑体" w:eastAsia="黑体" w:hAnsi="黑体"/>
            <w:bCs/>
            <w:szCs w:val="21"/>
          </w:rPr>
          <w:t xml:space="preserve">5. </w:t>
        </w:r>
        <w:r>
          <w:rPr>
            <w:rFonts w:ascii="黑体" w:eastAsia="黑体" w:hAnsi="黑体" w:hint="eastAsia"/>
            <w:szCs w:val="21"/>
          </w:rPr>
          <w:t>技术要求</w:t>
        </w:r>
        <w:r>
          <w:tab/>
        </w:r>
        <w:r>
          <w:fldChar w:fldCharType="begin"/>
        </w:r>
        <w:r>
          <w:instrText xml:space="preserve"> PAGEREF _Toc24980 \h </w:instrText>
        </w:r>
        <w:r>
          <w:fldChar w:fldCharType="separate"/>
        </w:r>
        <w:r>
          <w:t>2</w:t>
        </w:r>
        <w:r>
          <w:fldChar w:fldCharType="end"/>
        </w:r>
      </w:hyperlink>
    </w:p>
    <w:p w14:paraId="70AC9D3A">
      <w:pPr>
        <w:pStyle w:val="TOC2"/>
        <w:tabs>
          <w:tab w:val="right" w:leader="dot" w:pos="8306"/>
        </w:tabs>
      </w:pPr>
      <w:hyperlink w:anchor="_Toc20076" w:history="1">
        <w:r>
          <w:rPr>
            <w:rFonts w:ascii="黑体" w:eastAsia="黑体" w:hAnsi="黑体" w:hint="eastAsia"/>
            <w:szCs w:val="21"/>
          </w:rPr>
          <w:t>5</w:t>
        </w:r>
        <w:r>
          <w:rPr>
            <w:rFonts w:ascii="黑体" w:eastAsia="黑体" w:hAnsi="黑体"/>
            <w:szCs w:val="21"/>
          </w:rPr>
          <w:t xml:space="preserve">.1 </w:t>
        </w:r>
        <w:r>
          <w:rPr>
            <w:rFonts w:ascii="黑体" w:eastAsia="黑体" w:hAnsi="黑体" w:hint="eastAsia"/>
            <w:szCs w:val="21"/>
          </w:rPr>
          <w:t>项目概述</w:t>
        </w:r>
        <w:r>
          <w:tab/>
        </w:r>
        <w:r>
          <w:fldChar w:fldCharType="begin"/>
        </w:r>
        <w:r>
          <w:instrText xml:space="preserve"> PAGEREF _Toc20076 \h </w:instrText>
        </w:r>
        <w:r>
          <w:fldChar w:fldCharType="separate"/>
        </w:r>
        <w:r>
          <w:t>2</w:t>
        </w:r>
        <w:r>
          <w:fldChar w:fldCharType="end"/>
        </w:r>
      </w:hyperlink>
    </w:p>
    <w:p w14:paraId="2A6276FB">
      <w:pPr>
        <w:pStyle w:val="TOC2"/>
        <w:tabs>
          <w:tab w:val="right" w:leader="dot" w:pos="8306"/>
        </w:tabs>
      </w:pPr>
      <w:hyperlink w:anchor="_Toc11806" w:history="1">
        <w:r>
          <w:rPr>
            <w:rFonts w:ascii="黑体" w:eastAsia="黑体" w:hAnsi="黑体" w:hint="eastAsia"/>
            <w:szCs w:val="21"/>
          </w:rPr>
          <w:t>5</w:t>
        </w:r>
        <w:r>
          <w:rPr>
            <w:rFonts w:ascii="黑体" w:eastAsia="黑体" w:hAnsi="黑体"/>
            <w:szCs w:val="21"/>
          </w:rPr>
          <w:t xml:space="preserve">.2 </w:t>
        </w:r>
        <w:r>
          <w:rPr>
            <w:rFonts w:ascii="黑体" w:eastAsia="黑体" w:hAnsi="黑体" w:hint="eastAsia"/>
            <w:szCs w:val="21"/>
          </w:rPr>
          <w:t>供货及服务清单</w:t>
        </w:r>
        <w:r>
          <w:tab/>
        </w:r>
        <w:r>
          <w:fldChar w:fldCharType="begin"/>
        </w:r>
        <w:r>
          <w:instrText xml:space="preserve"> PAGEREF _Toc11806 \h </w:instrText>
        </w:r>
        <w:r>
          <w:fldChar w:fldCharType="separate"/>
        </w:r>
        <w:r>
          <w:t>2</w:t>
        </w:r>
        <w:r>
          <w:fldChar w:fldCharType="end"/>
        </w:r>
      </w:hyperlink>
    </w:p>
    <w:p w14:paraId="6D9DFEAB">
      <w:pPr>
        <w:pStyle w:val="TOC2"/>
        <w:tabs>
          <w:tab w:val="right" w:leader="dot" w:pos="8306"/>
        </w:tabs>
      </w:pPr>
      <w:hyperlink w:anchor="_Toc30537" w:history="1">
        <w:r>
          <w:rPr>
            <w:rFonts w:ascii="黑体" w:eastAsia="黑体" w:hAnsi="黑体" w:hint="eastAsia"/>
            <w:szCs w:val="21"/>
          </w:rPr>
          <w:t>5</w:t>
        </w:r>
        <w:r>
          <w:rPr>
            <w:rFonts w:ascii="黑体" w:eastAsia="黑体" w:hAnsi="黑体"/>
            <w:szCs w:val="21"/>
          </w:rPr>
          <w:t xml:space="preserve">.3 </w:t>
        </w:r>
        <w:r>
          <w:rPr>
            <w:rFonts w:ascii="黑体" w:eastAsia="黑体" w:hAnsi="黑体" w:hint="eastAsia"/>
            <w:szCs w:val="21"/>
          </w:rPr>
          <w:t>专业技术要求</w:t>
        </w:r>
        <w:r>
          <w:tab/>
        </w:r>
        <w:r>
          <w:fldChar w:fldCharType="begin"/>
        </w:r>
        <w:r>
          <w:instrText xml:space="preserve"> PAGEREF _Toc30537 \h </w:instrText>
        </w:r>
        <w:r>
          <w:fldChar w:fldCharType="separate"/>
        </w:r>
        <w:r>
          <w:t>4</w:t>
        </w:r>
        <w:r>
          <w:fldChar w:fldCharType="end"/>
        </w:r>
      </w:hyperlink>
    </w:p>
    <w:p w14:paraId="0BACEE99">
      <w:pPr>
        <w:pStyle w:val="TOC2"/>
        <w:tabs>
          <w:tab w:val="right" w:leader="dot" w:pos="8306"/>
        </w:tabs>
      </w:pPr>
      <w:hyperlink w:anchor="_Toc4269" w:history="1">
        <w:r>
          <w:rPr>
            <w:rFonts w:ascii="黑体" w:eastAsia="黑体" w:hAnsi="黑体" w:hint="eastAsia"/>
            <w:szCs w:val="21"/>
          </w:rPr>
          <w:t>5</w:t>
        </w:r>
        <w:r>
          <w:rPr>
            <w:rFonts w:ascii="黑体" w:eastAsia="黑体" w:hAnsi="黑体"/>
            <w:szCs w:val="21"/>
          </w:rPr>
          <w:t xml:space="preserve">.4 </w:t>
        </w:r>
        <w:r>
          <w:rPr>
            <w:rFonts w:ascii="黑体" w:eastAsia="黑体" w:hAnsi="黑体" w:hint="eastAsia"/>
            <w:szCs w:val="21"/>
          </w:rPr>
          <w:t>图纸、手册和技术文件</w:t>
        </w:r>
        <w:r>
          <w:tab/>
        </w:r>
        <w:r>
          <w:fldChar w:fldCharType="begin"/>
        </w:r>
        <w:r>
          <w:instrText xml:space="preserve"> PAGEREF _Toc4269 \h </w:instrText>
        </w:r>
        <w:r>
          <w:fldChar w:fldCharType="separate"/>
        </w:r>
        <w:r>
          <w:t>9</w:t>
        </w:r>
        <w:r>
          <w:fldChar w:fldCharType="end"/>
        </w:r>
      </w:hyperlink>
    </w:p>
    <w:p w14:paraId="021AFD69">
      <w:pPr>
        <w:pStyle w:val="TOC2"/>
        <w:tabs>
          <w:tab w:val="right" w:leader="dot" w:pos="8306"/>
        </w:tabs>
      </w:pPr>
      <w:hyperlink w:anchor="_Toc20561" w:history="1">
        <w:r>
          <w:rPr>
            <w:rFonts w:ascii="黑体" w:eastAsia="黑体" w:hAnsi="黑体" w:hint="eastAsia"/>
            <w:szCs w:val="21"/>
          </w:rPr>
          <w:t>5</w:t>
        </w:r>
        <w:r>
          <w:rPr>
            <w:rFonts w:ascii="黑体" w:eastAsia="黑体" w:hAnsi="黑体"/>
            <w:szCs w:val="21"/>
          </w:rPr>
          <w:t xml:space="preserve">.5 </w:t>
        </w:r>
        <w:r>
          <w:rPr>
            <w:rFonts w:ascii="黑体" w:eastAsia="黑体" w:hAnsi="黑体" w:hint="eastAsia"/>
            <w:szCs w:val="21"/>
          </w:rPr>
          <w:t>设计和设计联络/审查会议</w:t>
        </w:r>
        <w:r>
          <w:tab/>
        </w:r>
        <w:r>
          <w:fldChar w:fldCharType="begin"/>
        </w:r>
        <w:r>
          <w:instrText xml:space="preserve"> PAGEREF _Toc20561 \h </w:instrText>
        </w:r>
        <w:r>
          <w:fldChar w:fldCharType="separate"/>
        </w:r>
        <w:r>
          <w:t>12</w:t>
        </w:r>
        <w:r>
          <w:fldChar w:fldCharType="end"/>
        </w:r>
      </w:hyperlink>
    </w:p>
    <w:p w14:paraId="2E093125">
      <w:pPr>
        <w:pStyle w:val="TOC1"/>
        <w:tabs>
          <w:tab w:val="right" w:leader="dot" w:pos="8306"/>
        </w:tabs>
      </w:pPr>
      <w:hyperlink w:anchor="_Toc9738" w:history="1">
        <w:r>
          <w:rPr>
            <w:rFonts w:ascii="黑体" w:eastAsia="黑体" w:hAnsi="黑体"/>
            <w:bCs/>
            <w:szCs w:val="21"/>
          </w:rPr>
          <w:t xml:space="preserve">6. </w:t>
        </w:r>
        <w:r>
          <w:rPr>
            <w:rFonts w:ascii="黑体" w:eastAsia="黑体" w:hAnsi="黑体" w:hint="eastAsia"/>
            <w:szCs w:val="21"/>
          </w:rPr>
          <w:t>工期要求</w:t>
        </w:r>
        <w:r>
          <w:tab/>
        </w:r>
        <w:r>
          <w:fldChar w:fldCharType="begin"/>
        </w:r>
        <w:r>
          <w:instrText xml:space="preserve"> PAGEREF _Toc9738 \h </w:instrText>
        </w:r>
        <w:r>
          <w:fldChar w:fldCharType="separate"/>
        </w:r>
        <w:r>
          <w:t>13</w:t>
        </w:r>
        <w:r>
          <w:fldChar w:fldCharType="end"/>
        </w:r>
      </w:hyperlink>
    </w:p>
    <w:p w14:paraId="27EBA709">
      <w:pPr>
        <w:pStyle w:val="TOC1"/>
        <w:tabs>
          <w:tab w:val="right" w:leader="dot" w:pos="8306"/>
        </w:tabs>
      </w:pPr>
      <w:hyperlink w:anchor="_Toc21791" w:history="1">
        <w:r>
          <w:rPr>
            <w:rFonts w:ascii="黑体" w:eastAsia="黑体" w:hAnsi="黑体"/>
            <w:bCs/>
            <w:szCs w:val="21"/>
          </w:rPr>
          <w:t xml:space="preserve">7. </w:t>
        </w:r>
        <w:r>
          <w:rPr>
            <w:rFonts w:ascii="黑体" w:eastAsia="黑体" w:hAnsi="黑体" w:hint="eastAsia"/>
            <w:szCs w:val="21"/>
          </w:rPr>
          <w:t>工程量清单</w:t>
        </w:r>
        <w:r>
          <w:tab/>
        </w:r>
        <w:r>
          <w:fldChar w:fldCharType="begin"/>
        </w:r>
        <w:r>
          <w:instrText xml:space="preserve"> PAGEREF _Toc21791 \h </w:instrText>
        </w:r>
        <w:r>
          <w:fldChar w:fldCharType="separate"/>
        </w:r>
        <w:r>
          <w:t>13</w:t>
        </w:r>
        <w:r>
          <w:fldChar w:fldCharType="end"/>
        </w:r>
      </w:hyperlink>
    </w:p>
    <w:p w14:paraId="3B2EB0E2">
      <w:pPr>
        <w:pStyle w:val="TOC1"/>
        <w:tabs>
          <w:tab w:val="right" w:leader="dot" w:pos="8306"/>
        </w:tabs>
      </w:pPr>
      <w:hyperlink w:anchor="_Toc25178" w:history="1">
        <w:r>
          <w:rPr>
            <w:rFonts w:ascii="黑体" w:eastAsia="黑体" w:hAnsi="黑体"/>
            <w:bCs/>
            <w:szCs w:val="21"/>
          </w:rPr>
          <w:t xml:space="preserve">8. </w:t>
        </w:r>
        <w:r>
          <w:rPr>
            <w:rFonts w:ascii="黑体" w:eastAsia="黑体" w:hAnsi="黑体" w:hint="eastAsia"/>
            <w:szCs w:val="21"/>
          </w:rPr>
          <w:t>施工一般要求</w:t>
        </w:r>
        <w:r>
          <w:tab/>
        </w:r>
        <w:r>
          <w:fldChar w:fldCharType="begin"/>
        </w:r>
        <w:r>
          <w:instrText xml:space="preserve"> PAGEREF _Toc25178 \h </w:instrText>
        </w:r>
        <w:r>
          <w:fldChar w:fldCharType="separate"/>
        </w:r>
        <w:r>
          <w:t>13</w:t>
        </w:r>
        <w:r>
          <w:fldChar w:fldCharType="end"/>
        </w:r>
      </w:hyperlink>
    </w:p>
    <w:p w14:paraId="14A47F43">
      <w:pPr>
        <w:pStyle w:val="TOC1"/>
        <w:tabs>
          <w:tab w:val="right" w:leader="dot" w:pos="8306"/>
        </w:tabs>
      </w:pPr>
      <w:hyperlink w:anchor="_Toc31549" w:history="1">
        <w:r>
          <w:rPr>
            <w:rFonts w:ascii="黑体" w:eastAsia="黑体" w:hAnsi="黑体"/>
            <w:bCs/>
            <w:szCs w:val="21"/>
          </w:rPr>
          <w:t xml:space="preserve">9. </w:t>
        </w:r>
        <w:r>
          <w:rPr>
            <w:rFonts w:ascii="黑体" w:eastAsia="黑体" w:hAnsi="黑体" w:hint="eastAsia"/>
            <w:szCs w:val="21"/>
          </w:rPr>
          <w:t>安全要求</w:t>
        </w:r>
        <w:r>
          <w:tab/>
        </w:r>
        <w:r>
          <w:fldChar w:fldCharType="begin"/>
        </w:r>
        <w:r>
          <w:instrText xml:space="preserve"> PAGEREF _Toc31549 \h </w:instrText>
        </w:r>
        <w:r>
          <w:fldChar w:fldCharType="separate"/>
        </w:r>
        <w:r>
          <w:t>14</w:t>
        </w:r>
        <w:r>
          <w:fldChar w:fldCharType="end"/>
        </w:r>
      </w:hyperlink>
    </w:p>
    <w:p w14:paraId="03240686">
      <w:pPr>
        <w:pStyle w:val="TOC1"/>
        <w:tabs>
          <w:tab w:val="right" w:leader="dot" w:pos="8306"/>
        </w:tabs>
      </w:pPr>
      <w:hyperlink w:anchor="_Toc12117" w:history="1">
        <w:r>
          <w:rPr>
            <w:rFonts w:ascii="黑体" w:eastAsia="黑体" w:hAnsi="黑体"/>
            <w:szCs w:val="21"/>
          </w:rPr>
          <w:t xml:space="preserve">10. </w:t>
        </w:r>
        <w:r>
          <w:rPr>
            <w:rFonts w:ascii="黑体" w:eastAsia="黑体" w:hAnsi="黑体" w:hint="eastAsia"/>
            <w:szCs w:val="21"/>
          </w:rPr>
          <w:t>项目验收要求</w:t>
        </w:r>
        <w:r>
          <w:tab/>
        </w:r>
        <w:r>
          <w:fldChar w:fldCharType="begin"/>
        </w:r>
        <w:r>
          <w:instrText xml:space="preserve"> PAGEREF _Toc12117 \h </w:instrText>
        </w:r>
        <w:r>
          <w:fldChar w:fldCharType="separate"/>
        </w:r>
        <w:r>
          <w:t>14</w:t>
        </w:r>
        <w:r>
          <w:fldChar w:fldCharType="end"/>
        </w:r>
      </w:hyperlink>
    </w:p>
    <w:p w14:paraId="693D7A24">
      <w:pPr>
        <w:pStyle w:val="TOC1"/>
        <w:tabs>
          <w:tab w:val="right" w:leader="dot" w:pos="8306"/>
        </w:tabs>
      </w:pPr>
      <w:hyperlink w:anchor="_Toc23925" w:history="1">
        <w:r>
          <w:rPr>
            <w:rFonts w:ascii="黑体" w:eastAsia="黑体" w:hAnsi="黑体"/>
            <w:bCs/>
            <w:szCs w:val="21"/>
          </w:rPr>
          <w:t xml:space="preserve">11. </w:t>
        </w:r>
        <w:r>
          <w:rPr>
            <w:rFonts w:ascii="黑体" w:eastAsia="黑体" w:hAnsi="黑体" w:hint="eastAsia"/>
            <w:szCs w:val="21"/>
          </w:rPr>
          <w:t>质保要求</w:t>
        </w:r>
        <w:r>
          <w:tab/>
        </w:r>
        <w:r>
          <w:fldChar w:fldCharType="begin"/>
        </w:r>
        <w:r>
          <w:instrText xml:space="preserve"> PAGEREF _Toc23925 \h </w:instrText>
        </w:r>
        <w:r>
          <w:fldChar w:fldCharType="separate"/>
        </w:r>
        <w:r>
          <w:t>15</w:t>
        </w:r>
        <w:r>
          <w:fldChar w:fldCharType="end"/>
        </w:r>
      </w:hyperlink>
    </w:p>
    <w:p w14:paraId="74125D0F">
      <w:pPr>
        <w:sectPr>
          <w:headerReference w:type="even" r:id="rId4"/>
          <w:headerReference w:type="default" r:id="rId5"/>
          <w:footerReference w:type="default" r:id="rId6"/>
          <w:headerReference w:type="first" r:id="rId7"/>
          <w:footerReference w:type="first" r:id="rId8"/>
          <w:pgSz w:w="11906" w:h="16838"/>
          <w:pgMar w:top="1440" w:right="1800" w:bottom="1440" w:left="1800" w:header="851" w:footer="992" w:gutter="0"/>
          <w:cols w:num="1" w:space="720"/>
          <w:docGrid w:type="lines" w:linePitch="312" w:charSpace="0"/>
        </w:sectPr>
      </w:pPr>
      <w:r>
        <w:rPr>
          <w:rFonts w:hint="eastAsia"/>
        </w:rPr>
        <w:fldChar w:fldCharType="end"/>
      </w:r>
      <w:bookmarkStart w:id="1" w:name="_Toc117680710"/>
      <w:bookmarkStart w:id="2" w:name="_Toc192580493"/>
      <w:bookmarkStart w:id="3" w:name="_Toc117697538"/>
      <w:bookmarkStart w:id="4" w:name="_Toc117680611"/>
    </w:p>
    <w:p w14:paraId="3C871291">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5" w:name="_Toc8136"/>
      <w:r>
        <w:rPr>
          <w:rFonts w:ascii="黑体" w:eastAsia="黑体" w:hAnsi="黑体" w:hint="eastAsia"/>
          <w:b w:val="0"/>
          <w:bCs w:val="0"/>
          <w:sz w:val="21"/>
          <w:szCs w:val="21"/>
        </w:rPr>
        <w:t>项目名称</w:t>
      </w:r>
      <w:bookmarkEnd w:id="1"/>
      <w:bookmarkEnd w:id="2"/>
      <w:bookmarkEnd w:id="3"/>
      <w:bookmarkEnd w:id="4"/>
      <w:bookmarkEnd w:id="5"/>
    </w:p>
    <w:p w14:paraId="10F58FA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eastAsia="宋体" w:hAnsi="宋体" w:hint="eastAsia"/>
          <w:szCs w:val="21"/>
          <w:lang w:eastAsia="zh-CN"/>
        </w:rPr>
      </w:pPr>
      <w:r>
        <w:rPr>
          <w:rFonts w:ascii="宋体" w:hAnsi="宋体" w:hint="eastAsia"/>
          <w:szCs w:val="21"/>
        </w:rPr>
        <w:t>长沙穗城轨道交通有限公司2026年黄梨路车辆段架大修库固定式检修平台采购及安装项目</w:t>
      </w:r>
    </w:p>
    <w:p w14:paraId="7CA597D6">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b w:val="0"/>
          <w:sz w:val="36"/>
          <w:szCs w:val="36"/>
        </w:rPr>
      </w:pPr>
      <w:bookmarkStart w:id="6" w:name="_Toc117680612"/>
      <w:bookmarkStart w:id="7" w:name="_Toc117680711"/>
      <w:bookmarkStart w:id="8" w:name="_Toc29481"/>
      <w:bookmarkStart w:id="9" w:name="_Toc117697539"/>
      <w:bookmarkStart w:id="10" w:name="_Toc192580494"/>
      <w:r>
        <w:rPr>
          <w:rFonts w:ascii="黑体" w:eastAsia="黑体" w:hAnsi="黑体" w:hint="eastAsia"/>
          <w:b w:val="0"/>
          <w:bCs w:val="0"/>
          <w:sz w:val="21"/>
          <w:szCs w:val="21"/>
        </w:rPr>
        <w:t>项目概况</w:t>
      </w:r>
      <w:bookmarkEnd w:id="6"/>
      <w:bookmarkEnd w:id="7"/>
      <w:bookmarkEnd w:id="8"/>
      <w:bookmarkEnd w:id="9"/>
      <w:bookmarkEnd w:id="10"/>
    </w:p>
    <w:p w14:paraId="7F0E67F1">
      <w:pPr>
        <w:pStyle w:val="Heading2"/>
        <w:widowControl/>
        <w:numPr>
          <w:ilvl w:val="0"/>
          <w:numId w:val="2"/>
        </w:numPr>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 xml:space="preserve"> </w:t>
      </w:r>
      <w:bookmarkStart w:id="11" w:name="_Toc17239"/>
      <w:bookmarkStart w:id="12" w:name="_Toc192580495"/>
      <w:r>
        <w:rPr>
          <w:rFonts w:ascii="黑体" w:eastAsia="黑体" w:hAnsi="黑体" w:hint="eastAsia"/>
          <w:b w:val="0"/>
          <w:sz w:val="21"/>
          <w:szCs w:val="21"/>
        </w:rPr>
        <w:t>项目地点</w:t>
      </w:r>
      <w:bookmarkEnd w:id="11"/>
      <w:bookmarkEnd w:id="12"/>
    </w:p>
    <w:p w14:paraId="299A472F">
      <w:pPr>
        <w:spacing w:line="360" w:lineRule="auto"/>
        <w:ind w:firstLine="420" w:firstLineChars="200"/>
        <w:rPr>
          <w:rFonts w:ascii="宋体" w:eastAsia="宋体" w:hAnsi="宋体" w:hint="eastAsia"/>
          <w:szCs w:val="21"/>
          <w:lang w:eastAsia="zh-CN"/>
        </w:rPr>
      </w:pPr>
      <w:r>
        <w:rPr>
          <w:rFonts w:ascii="宋体" w:hAnsi="宋体" w:hint="eastAsia"/>
          <w:szCs w:val="21"/>
        </w:rPr>
        <w:t>长沙市轨道交通6号线黄梨路车辆段架大修库</w:t>
      </w:r>
    </w:p>
    <w:p w14:paraId="2DAF6A20">
      <w:pPr>
        <w:pStyle w:val="Heading2"/>
        <w:widowControl/>
        <w:numPr>
          <w:ilvl w:val="0"/>
          <w:numId w:val="2"/>
        </w:numPr>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 xml:space="preserve"> </w:t>
      </w:r>
      <w:bookmarkStart w:id="13" w:name="_Toc18637"/>
      <w:bookmarkStart w:id="14" w:name="_Toc192580496"/>
      <w:r>
        <w:rPr>
          <w:rFonts w:ascii="黑体" w:eastAsia="黑体" w:hAnsi="黑体" w:hint="eastAsia"/>
          <w:b w:val="0"/>
          <w:sz w:val="21"/>
          <w:szCs w:val="21"/>
        </w:rPr>
        <w:t>项目内容</w:t>
      </w:r>
      <w:bookmarkEnd w:id="13"/>
      <w:bookmarkEnd w:id="14"/>
    </w:p>
    <w:p w14:paraId="79BF8CC5">
      <w:pPr>
        <w:spacing w:line="360" w:lineRule="auto"/>
        <w:ind w:firstLine="420" w:firstLineChars="200"/>
        <w:rPr>
          <w:rFonts w:ascii="宋体" w:hAnsi="宋体" w:hint="eastAsia"/>
          <w:szCs w:val="21"/>
        </w:rPr>
      </w:pPr>
      <w:r>
        <w:rPr>
          <w:rFonts w:ascii="宋体" w:hAnsi="宋体" w:hint="eastAsia"/>
          <w:szCs w:val="21"/>
        </w:rPr>
        <w:t>黄梨路车辆段架大修库固定式检修平台安装范围包括架大修库L1道</w:t>
      </w:r>
      <w:r>
        <w:rPr>
          <w:rFonts w:ascii="宋体" w:hAnsi="宋体" w:hint="eastAsia"/>
          <w:szCs w:val="21"/>
          <w:lang w:val="en-US" w:eastAsia="zh-CN"/>
        </w:rPr>
        <w:t>两侧</w:t>
      </w:r>
      <w:r>
        <w:rPr>
          <w:rFonts w:ascii="宋体" w:hAnsi="宋体" w:hint="eastAsia"/>
          <w:szCs w:val="21"/>
        </w:rPr>
        <w:t>长度约</w:t>
      </w:r>
      <w:r>
        <w:rPr>
          <w:rFonts w:ascii="宋体" w:hAnsi="宋体" w:hint="eastAsia"/>
          <w:szCs w:val="21"/>
          <w:lang w:val="en-US" w:eastAsia="zh-CN"/>
        </w:rPr>
        <w:t>280</w:t>
      </w:r>
      <w:r>
        <w:rPr>
          <w:rFonts w:ascii="宋体" w:hAnsi="宋体" w:hint="eastAsia"/>
          <w:szCs w:val="21"/>
        </w:rPr>
        <w:t>米的单侧三层钢结构</w:t>
      </w:r>
      <w:r>
        <w:rPr>
          <w:rFonts w:ascii="宋体" w:hAnsi="宋体" w:hint="eastAsia"/>
          <w:szCs w:val="21"/>
          <w:lang w:val="en-US" w:eastAsia="zh-CN"/>
        </w:rPr>
        <w:t>检修</w:t>
      </w:r>
      <w:r>
        <w:rPr>
          <w:rFonts w:ascii="宋体" w:hAnsi="宋体" w:hint="eastAsia"/>
          <w:szCs w:val="21"/>
        </w:rPr>
        <w:t>平台、车体检修间2条道</w:t>
      </w:r>
      <w:r>
        <w:rPr>
          <w:rFonts w:ascii="宋体" w:hAnsi="宋体" w:hint="eastAsia"/>
          <w:szCs w:val="21"/>
          <w:lang w:val="en-US" w:eastAsia="zh-CN"/>
        </w:rPr>
        <w:t>两侧</w:t>
      </w:r>
      <w:r>
        <w:rPr>
          <w:rFonts w:ascii="宋体" w:hAnsi="宋体" w:hint="eastAsia"/>
          <w:szCs w:val="21"/>
        </w:rPr>
        <w:t>长度共约</w:t>
      </w:r>
      <w:r>
        <w:rPr>
          <w:rFonts w:ascii="宋体" w:hAnsi="宋体" w:hint="eastAsia"/>
          <w:szCs w:val="21"/>
          <w:lang w:val="en-US" w:eastAsia="zh-CN"/>
        </w:rPr>
        <w:t>280</w:t>
      </w:r>
      <w:r>
        <w:rPr>
          <w:rFonts w:ascii="宋体" w:hAnsi="宋体" w:hint="eastAsia"/>
          <w:szCs w:val="21"/>
        </w:rPr>
        <w:t>米</w:t>
      </w:r>
      <w:r>
        <w:rPr>
          <w:rFonts w:ascii="宋体" w:hAnsi="宋体" w:hint="eastAsia"/>
          <w:szCs w:val="21"/>
          <w:lang w:eastAsia="zh-CN"/>
        </w:rPr>
        <w:t>的单侧双层钢结构</w:t>
      </w:r>
      <w:r>
        <w:rPr>
          <w:rFonts w:ascii="宋体" w:hAnsi="宋体" w:hint="eastAsia"/>
          <w:szCs w:val="21"/>
          <w:lang w:val="en-US" w:eastAsia="zh-CN"/>
        </w:rPr>
        <w:t>检修</w:t>
      </w:r>
      <w:r>
        <w:rPr>
          <w:rFonts w:ascii="宋体" w:hAnsi="宋体" w:hint="eastAsia"/>
          <w:szCs w:val="21"/>
          <w:lang w:eastAsia="zh-CN"/>
        </w:rPr>
        <w:t>平台</w:t>
      </w:r>
      <w:r>
        <w:rPr>
          <w:rFonts w:ascii="宋体" w:hAnsi="宋体" w:hint="eastAsia"/>
          <w:szCs w:val="21"/>
        </w:rPr>
        <w:t>，项目主要内容包括：</w:t>
      </w:r>
    </w:p>
    <w:p w14:paraId="7E019A91">
      <w:pPr>
        <w:spacing w:line="360" w:lineRule="auto"/>
        <w:ind w:firstLine="420" w:firstLineChars="200"/>
        <w:rPr>
          <w:rFonts w:ascii="宋体" w:hAnsi="宋体"/>
        </w:rPr>
      </w:pPr>
      <w:r>
        <w:rPr>
          <w:rFonts w:ascii="宋体" w:hAnsi="宋体" w:hint="eastAsia"/>
          <w:szCs w:val="21"/>
        </w:rPr>
        <w:t>1、</w:t>
      </w:r>
      <w:r>
        <w:rPr>
          <w:rFonts w:ascii="宋体" w:hAnsi="宋体" w:hint="eastAsia"/>
          <w:szCs w:val="21"/>
          <w:lang w:val="en-US" w:eastAsia="zh-CN"/>
        </w:rPr>
        <w:t>设计服务</w:t>
      </w:r>
    </w:p>
    <w:p w14:paraId="01158649">
      <w:pPr>
        <w:spacing w:line="360" w:lineRule="auto"/>
        <w:ind w:firstLine="420" w:firstLineChars="200"/>
        <w:rPr>
          <w:rFonts w:ascii="宋体" w:hAnsi="宋体"/>
          <w:szCs w:val="21"/>
        </w:rPr>
      </w:pPr>
      <w:r>
        <w:rPr>
          <w:rFonts w:ascii="宋体" w:hAnsi="宋体" w:hint="eastAsia"/>
          <w:szCs w:val="21"/>
          <w:lang w:val="en-US" w:eastAsia="zh-CN"/>
        </w:rPr>
        <w:t>设计服务范围</w:t>
      </w:r>
      <w:r>
        <w:rPr>
          <w:rFonts w:ascii="宋体" w:hAnsi="宋体" w:hint="eastAsia"/>
          <w:szCs w:val="21"/>
        </w:rPr>
        <w:t>：</w:t>
      </w:r>
      <w:r>
        <w:rPr>
          <w:rFonts w:ascii="宋体" w:hAnsi="宋体" w:hint="eastAsia"/>
          <w:szCs w:val="21"/>
          <w:lang w:val="en-US" w:eastAsia="zh-CN"/>
        </w:rPr>
        <w:t>投标人需按照招标方</w:t>
      </w:r>
      <w:r>
        <w:rPr>
          <w:rFonts w:ascii="宋体" w:hAnsi="宋体" w:hint="eastAsia"/>
          <w:szCs w:val="21"/>
        </w:rPr>
        <w:t>提供</w:t>
      </w:r>
      <w:r>
        <w:rPr>
          <w:rFonts w:ascii="宋体" w:hAnsi="宋体" w:hint="eastAsia"/>
          <w:szCs w:val="21"/>
          <w:lang w:eastAsia="zh-CN"/>
        </w:rPr>
        <w:t>的</w:t>
      </w:r>
      <w:r>
        <w:rPr>
          <w:rFonts w:ascii="宋体" w:hAnsi="宋体" w:hint="eastAsia"/>
          <w:szCs w:val="21"/>
        </w:rPr>
        <w:t>黄梨路车辆段架大修库固定式检修平台设计</w:t>
      </w:r>
      <w:r>
        <w:rPr>
          <w:rFonts w:ascii="宋体" w:hAnsi="宋体" w:hint="eastAsia"/>
          <w:szCs w:val="21"/>
          <w:lang w:val="en-US" w:eastAsia="zh-CN"/>
        </w:rPr>
        <w:t>方案（以下简称设计方案）进行深化设计</w:t>
      </w:r>
      <w:r>
        <w:rPr>
          <w:rFonts w:ascii="宋体" w:hAnsi="宋体" w:hint="eastAsia"/>
          <w:szCs w:val="21"/>
        </w:rPr>
        <w:t>及相关配合服务，具体包括固定式检修平台</w:t>
      </w:r>
      <w:r>
        <w:rPr>
          <w:rFonts w:ascii="宋体" w:hAnsi="宋体" w:hint="eastAsia"/>
          <w:szCs w:val="21"/>
          <w:lang w:val="en-US" w:eastAsia="zh-CN"/>
        </w:rPr>
        <w:t>设计方案深化</w:t>
      </w:r>
      <w:r>
        <w:rPr>
          <w:rFonts w:ascii="宋体" w:hAnsi="宋体" w:hint="eastAsia"/>
          <w:szCs w:val="21"/>
        </w:rPr>
        <w:t>、其他接口施工设计</w:t>
      </w:r>
      <w:r>
        <w:rPr>
          <w:rFonts w:ascii="宋体" w:hAnsi="宋体" w:hint="eastAsia"/>
          <w:szCs w:val="21"/>
          <w:lang w:val="en-US" w:eastAsia="zh-CN"/>
        </w:rPr>
        <w:t>及</w:t>
      </w:r>
      <w:r>
        <w:rPr>
          <w:rFonts w:ascii="宋体" w:hAnsi="宋体" w:hint="eastAsia"/>
          <w:szCs w:val="21"/>
        </w:rPr>
        <w:t>协调等</w:t>
      </w:r>
      <w:r>
        <w:rPr>
          <w:rFonts w:ascii="宋体" w:hAnsi="宋体" w:hint="eastAsia"/>
          <w:szCs w:val="21"/>
          <w:lang w:eastAsia="zh-CN"/>
        </w:rPr>
        <w:t>。</w:t>
      </w:r>
    </w:p>
    <w:p w14:paraId="01BEB7E7">
      <w:pPr>
        <w:spacing w:line="360" w:lineRule="auto"/>
        <w:ind w:firstLine="420" w:firstLineChars="200"/>
        <w:rPr>
          <w:rFonts w:ascii="宋体" w:hAnsi="宋体"/>
          <w:szCs w:val="21"/>
          <w:highlight w:val="none"/>
        </w:rPr>
      </w:pPr>
      <w:r>
        <w:rPr>
          <w:rFonts w:ascii="宋体" w:hAnsi="宋体" w:hint="eastAsia"/>
          <w:szCs w:val="21"/>
          <w:highlight w:val="none"/>
        </w:rPr>
        <w:t>项目范围具体内容见</w:t>
      </w:r>
      <w:r>
        <w:rPr>
          <w:rFonts w:ascii="宋体" w:hAnsi="宋体" w:hint="eastAsia"/>
          <w:szCs w:val="21"/>
          <w:highlight w:val="none"/>
          <w:lang w:val="en-US" w:eastAsia="zh-CN"/>
        </w:rPr>
        <w:t>供货</w:t>
      </w:r>
      <w:r>
        <w:rPr>
          <w:rFonts w:ascii="宋体" w:hAnsi="宋体" w:hint="eastAsia"/>
          <w:szCs w:val="21"/>
          <w:highlight w:val="none"/>
        </w:rPr>
        <w:t>清单。</w:t>
      </w:r>
    </w:p>
    <w:p w14:paraId="1C9DDDE2">
      <w:pPr>
        <w:spacing w:line="360" w:lineRule="auto"/>
        <w:ind w:firstLine="420" w:firstLineChars="200"/>
        <w:rPr>
          <w:rFonts w:ascii="宋体" w:hAnsi="宋体"/>
          <w:szCs w:val="21"/>
        </w:rPr>
      </w:pPr>
      <w:r>
        <w:rPr>
          <w:rFonts w:ascii="宋体" w:hAnsi="宋体" w:hint="eastAsia"/>
          <w:szCs w:val="21"/>
        </w:rPr>
        <w:t>2、供货及伴随服务</w:t>
      </w:r>
    </w:p>
    <w:p w14:paraId="54B09B1C">
      <w:pPr>
        <w:spacing w:line="360" w:lineRule="auto"/>
        <w:ind w:firstLine="420" w:firstLineChars="200"/>
        <w:rPr>
          <w:rFonts w:ascii="宋体" w:hAnsi="宋体" w:hint="eastAsia"/>
          <w:szCs w:val="21"/>
        </w:rPr>
      </w:pPr>
      <w:r>
        <w:rPr>
          <w:rFonts w:ascii="宋体" w:hAnsi="宋体" w:hint="eastAsia"/>
          <w:szCs w:val="21"/>
        </w:rPr>
        <w:t>供货及伴随服务范围：供货指</w:t>
      </w:r>
      <w:r>
        <w:rPr>
          <w:sz w:val="21"/>
          <w:szCs w:val="21"/>
        </w:rPr>
        <w:t>投标人</w:t>
      </w:r>
      <w:r>
        <w:rPr>
          <w:rFonts w:ascii="宋体" w:hAnsi="宋体" w:hint="eastAsia"/>
          <w:szCs w:val="21"/>
        </w:rPr>
        <w:t>根据合同规定须向</w:t>
      </w:r>
      <w:r>
        <w:rPr>
          <w:rFonts w:ascii="宋体" w:hAnsi="宋体" w:hint="eastAsia"/>
          <w:szCs w:val="21"/>
          <w:lang w:val="en-US" w:eastAsia="zh-CN"/>
        </w:rPr>
        <w:t>招标方</w:t>
      </w:r>
      <w:r>
        <w:rPr>
          <w:rFonts w:ascii="宋体" w:hAnsi="宋体" w:hint="eastAsia"/>
          <w:szCs w:val="21"/>
        </w:rPr>
        <w:t>提供的</w:t>
      </w:r>
      <w:r>
        <w:rPr>
          <w:rFonts w:ascii="宋体" w:hAnsi="宋体" w:hint="eastAsia"/>
          <w:szCs w:val="21"/>
          <w:lang w:val="en-US" w:eastAsia="zh-CN"/>
        </w:rPr>
        <w:t>检修平台一切钢结构材料、</w:t>
      </w:r>
      <w:r>
        <w:rPr>
          <w:rFonts w:ascii="宋体" w:eastAsia="宋体" w:hAnsi="宋体" w:cs="Times New Roman" w:hint="eastAsia"/>
          <w:kern w:val="2"/>
          <w:sz w:val="21"/>
          <w:szCs w:val="21"/>
          <w:lang w:val="en-US" w:eastAsia="zh-CN" w:bidi="ar-SA"/>
        </w:rPr>
        <w:t>立柱、爬梯、防护栏</w:t>
      </w:r>
      <w:r>
        <w:rPr>
          <w:rFonts w:ascii="宋体" w:hAnsi="宋体" w:cs="Times New Roman" w:hint="eastAsia"/>
          <w:kern w:val="2"/>
          <w:sz w:val="21"/>
          <w:szCs w:val="21"/>
          <w:lang w:val="en-US" w:eastAsia="zh-CN" w:bidi="ar-SA"/>
        </w:rPr>
        <w:t>、</w:t>
      </w:r>
      <w:r>
        <w:rPr>
          <w:rFonts w:ascii="宋体" w:hAnsi="宋体" w:hint="eastAsia"/>
          <w:szCs w:val="21"/>
          <w:lang w:val="en-US" w:eastAsia="zh-CN"/>
        </w:rPr>
        <w:t>照明系统、</w:t>
      </w:r>
      <w:r>
        <w:rPr>
          <w:rFonts w:ascii="宋体" w:hAnsi="宋体" w:hint="eastAsia"/>
          <w:szCs w:val="21"/>
        </w:rPr>
        <w:t>技术文件和相应材料；伴随服务指根据合同规定</w:t>
      </w:r>
      <w:r>
        <w:rPr>
          <w:sz w:val="21"/>
          <w:szCs w:val="21"/>
        </w:rPr>
        <w:t>投标人</w:t>
      </w:r>
      <w:r>
        <w:rPr>
          <w:rFonts w:ascii="宋体" w:hAnsi="宋体" w:hint="eastAsia"/>
          <w:szCs w:val="21"/>
        </w:rPr>
        <w:t>承担与供货有关的辅助服务，比如</w:t>
      </w:r>
      <w:r>
        <w:rPr>
          <w:rFonts w:ascii="宋体" w:hAnsi="宋体" w:hint="eastAsia"/>
          <w:szCs w:val="21"/>
          <w:lang w:val="en-US" w:eastAsia="zh-CN"/>
        </w:rPr>
        <w:t>制造、</w:t>
      </w:r>
      <w:r>
        <w:rPr>
          <w:rFonts w:ascii="宋体" w:hAnsi="宋体" w:hint="eastAsia"/>
          <w:szCs w:val="21"/>
        </w:rPr>
        <w:t>运输、仓储、设计联络、安装、调试、提供技术援助、质量保证和合同中规定</w:t>
      </w:r>
      <w:r>
        <w:rPr>
          <w:sz w:val="21"/>
          <w:szCs w:val="21"/>
        </w:rPr>
        <w:t>投标人</w:t>
      </w:r>
      <w:r>
        <w:rPr>
          <w:rFonts w:ascii="宋体" w:hAnsi="宋体" w:hint="eastAsia"/>
          <w:szCs w:val="21"/>
        </w:rPr>
        <w:t>应承担的其它义务。</w:t>
      </w:r>
    </w:p>
    <w:p w14:paraId="0F345F48">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15" w:name="_Toc192580497"/>
      <w:bookmarkStart w:id="16" w:name="_Toc6047"/>
      <w:bookmarkStart w:id="17" w:name="_Toc117680712"/>
      <w:bookmarkStart w:id="18" w:name="_Toc117680613"/>
      <w:bookmarkStart w:id="19" w:name="_Toc117697540"/>
      <w:bookmarkStart w:id="20" w:name="_Toc414518797"/>
      <w:r>
        <w:rPr>
          <w:rFonts w:ascii="黑体" w:eastAsia="黑体" w:hAnsi="黑体" w:hint="eastAsia"/>
          <w:b w:val="0"/>
          <w:bCs w:val="0"/>
          <w:sz w:val="21"/>
          <w:szCs w:val="21"/>
        </w:rPr>
        <w:t>项目条件</w:t>
      </w:r>
      <w:bookmarkEnd w:id="15"/>
      <w:bookmarkEnd w:id="16"/>
      <w:bookmarkEnd w:id="17"/>
      <w:bookmarkEnd w:id="18"/>
      <w:bookmarkEnd w:id="19"/>
      <w:bookmarkEnd w:id="20"/>
      <w:r>
        <w:rPr>
          <w:rFonts w:ascii="黑体" w:eastAsia="黑体" w:hAnsi="黑体" w:hint="eastAsia"/>
          <w:b w:val="0"/>
          <w:bCs w:val="0"/>
          <w:sz w:val="21"/>
          <w:szCs w:val="21"/>
        </w:rPr>
        <w:t>（★）</w:t>
      </w:r>
    </w:p>
    <w:p w14:paraId="428635BA">
      <w:pPr>
        <w:pStyle w:val="Heading2"/>
        <w:widowControl/>
        <w:spacing w:before="156" w:beforeLines="50" w:after="156" w:afterLines="50" w:line="276" w:lineRule="auto"/>
        <w:jc w:val="left"/>
        <w:rPr>
          <w:rFonts w:ascii="黑体" w:eastAsia="黑体" w:hAnsi="黑体"/>
          <w:b w:val="0"/>
          <w:sz w:val="21"/>
          <w:szCs w:val="21"/>
        </w:rPr>
      </w:pPr>
      <w:bookmarkStart w:id="21" w:name="_Toc2556"/>
      <w:bookmarkStart w:id="22" w:name="_Toc192580498"/>
      <w:r>
        <w:rPr>
          <w:rFonts w:ascii="黑体" w:eastAsia="黑体" w:hAnsi="黑体" w:hint="eastAsia"/>
          <w:b w:val="0"/>
          <w:sz w:val="21"/>
          <w:szCs w:val="21"/>
        </w:rPr>
        <w:t>3</w:t>
      </w:r>
      <w:r>
        <w:rPr>
          <w:rFonts w:ascii="黑体" w:eastAsia="黑体" w:hAnsi="黑体"/>
          <w:b w:val="0"/>
          <w:sz w:val="21"/>
          <w:szCs w:val="21"/>
        </w:rPr>
        <w:t xml:space="preserve">.1 </w:t>
      </w:r>
      <w:r>
        <w:rPr>
          <w:rFonts w:ascii="黑体" w:eastAsia="黑体" w:hAnsi="黑体" w:hint="eastAsia"/>
          <w:b w:val="0"/>
          <w:sz w:val="21"/>
          <w:szCs w:val="21"/>
        </w:rPr>
        <w:t>作业限制条件</w:t>
      </w:r>
      <w:bookmarkEnd w:id="21"/>
      <w:bookmarkEnd w:id="22"/>
    </w:p>
    <w:p w14:paraId="4687E808">
      <w:pPr>
        <w:pStyle w:val="NormalIndent"/>
        <w:ind w:firstLine="420" w:firstLineChars="200"/>
        <w:rPr>
          <w:sz w:val="21"/>
          <w:szCs w:val="21"/>
        </w:rPr>
      </w:pPr>
      <w:r>
        <w:rPr>
          <w:sz w:val="21"/>
          <w:szCs w:val="21"/>
        </w:rPr>
        <w:t>投标人所提供的所有各种设备</w:t>
      </w:r>
      <w:r>
        <w:rPr>
          <w:rFonts w:hint="eastAsia"/>
          <w:sz w:val="21"/>
          <w:szCs w:val="21"/>
        </w:rPr>
        <w:t>需</w:t>
      </w:r>
      <w:r>
        <w:rPr>
          <w:sz w:val="21"/>
          <w:szCs w:val="21"/>
        </w:rPr>
        <w:t>满足国家、行业及</w:t>
      </w:r>
      <w:r>
        <w:rPr>
          <w:rFonts w:hint="eastAsia"/>
          <w:sz w:val="21"/>
          <w:szCs w:val="21"/>
        </w:rPr>
        <w:t>长沙</w:t>
      </w:r>
      <w:r>
        <w:rPr>
          <w:sz w:val="21"/>
          <w:szCs w:val="21"/>
        </w:rPr>
        <w:t>市</w:t>
      </w:r>
      <w:r>
        <w:rPr>
          <w:rFonts w:hint="eastAsia"/>
          <w:sz w:val="21"/>
          <w:szCs w:val="21"/>
        </w:rPr>
        <w:t>现</w:t>
      </w:r>
      <w:r>
        <w:rPr>
          <w:sz w:val="21"/>
          <w:szCs w:val="21"/>
        </w:rPr>
        <w:t>行最新的有关规范、规程和标准，如果构成本文件的规范与国家、行业及</w:t>
      </w:r>
      <w:r>
        <w:rPr>
          <w:rFonts w:hint="eastAsia"/>
          <w:sz w:val="21"/>
          <w:szCs w:val="21"/>
        </w:rPr>
        <w:t>长沙</w:t>
      </w:r>
      <w:r>
        <w:rPr>
          <w:sz w:val="21"/>
          <w:szCs w:val="21"/>
        </w:rPr>
        <w:t>市现行最新的有关规范、规程和标准之间有相互矛盾之处或不一致之处，投标人</w:t>
      </w:r>
      <w:r>
        <w:rPr>
          <w:rFonts w:hint="eastAsia"/>
          <w:sz w:val="21"/>
          <w:szCs w:val="21"/>
        </w:rPr>
        <w:t>应按</w:t>
      </w:r>
      <w:r>
        <w:rPr>
          <w:sz w:val="21"/>
          <w:szCs w:val="21"/>
        </w:rPr>
        <w:t>其中要求最严格的执行。</w:t>
      </w:r>
    </w:p>
    <w:p w14:paraId="22B48C0B">
      <w:pPr>
        <w:pStyle w:val="NormalIndent"/>
        <w:ind w:firstLine="420" w:firstLineChars="200"/>
        <w:rPr>
          <w:sz w:val="21"/>
          <w:szCs w:val="21"/>
        </w:rPr>
      </w:pPr>
      <w:r>
        <w:rPr>
          <w:rFonts w:hint="eastAsia"/>
          <w:sz w:val="21"/>
          <w:szCs w:val="21"/>
        </w:rPr>
        <w:t>主要标准如下:(包括但不限于)</w:t>
      </w:r>
    </w:p>
    <w:p w14:paraId="2E34CCEC">
      <w:pPr>
        <w:pStyle w:val="NormalIndent"/>
        <w:ind w:firstLine="420" w:firstLineChars="200"/>
        <w:rPr>
          <w:rFonts w:hint="eastAsia"/>
          <w:sz w:val="21"/>
          <w:szCs w:val="21"/>
          <w:lang w:val="en-US" w:eastAsia="zh-CN"/>
        </w:rPr>
      </w:pPr>
      <w:r>
        <w:rPr>
          <w:rFonts w:hint="eastAsia"/>
          <w:sz w:val="21"/>
          <w:szCs w:val="21"/>
        </w:rPr>
        <w:t>GB</w:t>
      </w:r>
      <w:r>
        <w:rPr>
          <w:rFonts w:hint="eastAsia"/>
          <w:sz w:val="21"/>
          <w:szCs w:val="21"/>
          <w:lang w:val="en-US" w:eastAsia="zh-CN"/>
        </w:rPr>
        <w:t xml:space="preserve"> </w:t>
      </w:r>
      <w:r>
        <w:rPr>
          <w:rFonts w:hint="eastAsia"/>
          <w:sz w:val="21"/>
          <w:szCs w:val="21"/>
        </w:rPr>
        <w:t>50017-2017</w:t>
      </w:r>
      <w:r>
        <w:rPr>
          <w:rFonts w:hint="eastAsia"/>
          <w:sz w:val="21"/>
          <w:szCs w:val="21"/>
          <w:lang w:val="en-US" w:eastAsia="zh-CN"/>
        </w:rPr>
        <w:t xml:space="preserve"> 《钢结构设计标准》</w:t>
      </w:r>
    </w:p>
    <w:p w14:paraId="460F4B6C">
      <w:pPr>
        <w:pStyle w:val="NormalIndent"/>
        <w:ind w:firstLine="420" w:firstLineChars="200"/>
        <w:rPr>
          <w:rFonts w:hint="eastAsia"/>
          <w:sz w:val="21"/>
          <w:szCs w:val="21"/>
          <w:lang w:val="en-US" w:eastAsia="zh-CN"/>
        </w:rPr>
      </w:pPr>
      <w:r>
        <w:rPr>
          <w:rFonts w:hint="eastAsia"/>
          <w:sz w:val="21"/>
          <w:szCs w:val="21"/>
          <w:lang w:val="en-US" w:eastAsia="zh-CN"/>
        </w:rPr>
        <w:t>GB 50661-2011 《钢结构焊接规范》</w:t>
      </w:r>
    </w:p>
    <w:p w14:paraId="35BAC0A3">
      <w:pPr>
        <w:pStyle w:val="NormalIndent"/>
        <w:ind w:firstLine="420" w:firstLineChars="200"/>
        <w:rPr>
          <w:rFonts w:hint="eastAsia"/>
          <w:sz w:val="21"/>
          <w:szCs w:val="21"/>
          <w:lang w:val="en-US" w:eastAsia="zh-CN"/>
        </w:rPr>
      </w:pPr>
      <w:r>
        <w:rPr>
          <w:rFonts w:hint="eastAsia"/>
          <w:sz w:val="21"/>
          <w:szCs w:val="21"/>
          <w:lang w:val="en-US" w:eastAsia="zh-CN"/>
        </w:rPr>
        <w:t>GB 51249 - 2017《建筑钢结构防火技术规范》</w:t>
      </w:r>
    </w:p>
    <w:p w14:paraId="2DF942CE">
      <w:pPr>
        <w:pStyle w:val="NormalIndent"/>
        <w:ind w:firstLine="420" w:firstLineChars="200"/>
        <w:rPr>
          <w:rFonts w:hint="eastAsia"/>
          <w:sz w:val="21"/>
          <w:szCs w:val="21"/>
          <w:lang w:val="en-US" w:eastAsia="zh-CN"/>
        </w:rPr>
      </w:pPr>
      <w:r>
        <w:rPr>
          <w:rFonts w:hint="eastAsia"/>
          <w:sz w:val="21"/>
          <w:szCs w:val="21"/>
          <w:lang w:val="en-US" w:eastAsia="zh-CN"/>
        </w:rPr>
        <w:t>GB 50755-2012 《钢结构工程施工规范》</w:t>
      </w:r>
    </w:p>
    <w:p w14:paraId="2D3F9A89">
      <w:pPr>
        <w:pStyle w:val="NormalIndent"/>
        <w:ind w:firstLine="420" w:firstLineChars="200"/>
        <w:rPr>
          <w:rFonts w:hint="eastAsia"/>
          <w:sz w:val="21"/>
          <w:szCs w:val="21"/>
          <w:lang w:val="en-US" w:eastAsia="zh-CN"/>
        </w:rPr>
      </w:pPr>
      <w:r>
        <w:rPr>
          <w:rFonts w:hint="eastAsia"/>
          <w:sz w:val="21"/>
          <w:szCs w:val="21"/>
          <w:lang w:val="en-US" w:eastAsia="zh-CN"/>
        </w:rPr>
        <w:t>GB 4053.3-2009 《固定式钢梯及平台安全要求 第3部分：工业防护栏杆及钢平台》</w:t>
      </w:r>
    </w:p>
    <w:p w14:paraId="6AF888B6">
      <w:pPr>
        <w:pStyle w:val="NormalIndent"/>
        <w:ind w:firstLine="420" w:firstLineChars="200"/>
        <w:rPr>
          <w:rFonts w:hint="eastAsia"/>
          <w:sz w:val="21"/>
          <w:szCs w:val="21"/>
          <w:lang w:val="en-US" w:eastAsia="zh-CN"/>
        </w:rPr>
      </w:pPr>
      <w:r>
        <w:rPr>
          <w:rFonts w:hint="eastAsia"/>
          <w:sz w:val="21"/>
          <w:szCs w:val="21"/>
          <w:lang w:val="en-US" w:eastAsia="zh-CN"/>
        </w:rPr>
        <w:t>GB 50037-2013  《建筑地面设计规范》</w:t>
      </w:r>
    </w:p>
    <w:p w14:paraId="5E852E57">
      <w:pPr>
        <w:pStyle w:val="NormalIndent"/>
        <w:ind w:firstLine="420" w:firstLineChars="200"/>
        <w:rPr>
          <w:rFonts w:hint="eastAsia"/>
          <w:sz w:val="21"/>
          <w:szCs w:val="21"/>
          <w:lang w:val="en-US" w:eastAsia="zh-CN"/>
        </w:rPr>
      </w:pPr>
      <w:r>
        <w:rPr>
          <w:rFonts w:hint="eastAsia"/>
          <w:sz w:val="21"/>
          <w:szCs w:val="21"/>
          <w:lang w:val="en-US" w:eastAsia="zh-CN"/>
        </w:rPr>
        <w:t>GB/T 3608-2008 《高处作业分级》</w:t>
      </w:r>
    </w:p>
    <w:p w14:paraId="7FF916D8">
      <w:pPr>
        <w:pStyle w:val="NormalIndent"/>
        <w:ind w:firstLine="420" w:firstLineChars="200"/>
        <w:rPr>
          <w:sz w:val="21"/>
          <w:szCs w:val="21"/>
        </w:rPr>
      </w:pPr>
      <w:r>
        <w:rPr>
          <w:rFonts w:hint="eastAsia"/>
          <w:sz w:val="21"/>
          <w:szCs w:val="21"/>
        </w:rPr>
        <w:t>备注：以上标准如有最新版下发则自动按签订合同时最新标准执行</w:t>
      </w:r>
    </w:p>
    <w:p w14:paraId="5309C760">
      <w:pPr>
        <w:pStyle w:val="NormalIndent"/>
        <w:ind w:firstLine="420" w:firstLineChars="200"/>
        <w:rPr>
          <w:sz w:val="21"/>
          <w:szCs w:val="21"/>
        </w:rPr>
      </w:pPr>
      <w:r>
        <w:rPr>
          <w:rFonts w:hint="eastAsia"/>
          <w:sz w:val="21"/>
          <w:szCs w:val="21"/>
        </w:rPr>
        <w:t>合同中按照有关标准规范规定的设备包括投标人从别处购来的设备和附件，都必须按照签订合同时标准规范和准则的最新版本执行，如果标准规范相互之间内容发生矛盾，以较高标准为准。当投标人认为需要采用其它标准时，必须事先征得</w:t>
      </w:r>
      <w:r>
        <w:rPr>
          <w:rFonts w:hint="eastAsia"/>
          <w:sz w:val="21"/>
          <w:szCs w:val="21"/>
          <w:lang w:val="en-US" w:eastAsia="zh-CN"/>
        </w:rPr>
        <w:t>招标方</w:t>
      </w:r>
      <w:r>
        <w:rPr>
          <w:rFonts w:hint="eastAsia"/>
          <w:sz w:val="21"/>
          <w:szCs w:val="21"/>
        </w:rPr>
        <w:t>确认，方可执行。</w:t>
      </w:r>
    </w:p>
    <w:p w14:paraId="0696FBE4">
      <w:pPr>
        <w:spacing w:line="360" w:lineRule="auto"/>
        <w:ind w:firstLine="420" w:firstLineChars="200"/>
        <w:rPr>
          <w:rFonts w:ascii="宋体" w:hAnsi="宋体"/>
          <w:iCs/>
          <w:szCs w:val="21"/>
        </w:rPr>
      </w:pPr>
      <w:r>
        <w:rPr>
          <w:szCs w:val="21"/>
        </w:rPr>
        <w:t>其他标准由投标人在投标时提供。</w:t>
      </w:r>
    </w:p>
    <w:p w14:paraId="14DC0368">
      <w:pPr>
        <w:pStyle w:val="Heading2"/>
        <w:widowControl/>
        <w:spacing w:before="156" w:beforeLines="50" w:after="156" w:afterLines="50" w:line="276" w:lineRule="auto"/>
        <w:jc w:val="left"/>
        <w:rPr>
          <w:rFonts w:ascii="黑体" w:eastAsia="黑体" w:hAnsi="黑体"/>
          <w:b w:val="0"/>
          <w:sz w:val="21"/>
          <w:szCs w:val="21"/>
        </w:rPr>
      </w:pPr>
      <w:bookmarkStart w:id="23" w:name="_Toc24859"/>
      <w:bookmarkStart w:id="24" w:name="_Toc192580499"/>
      <w:r>
        <w:rPr>
          <w:rFonts w:ascii="黑体" w:eastAsia="黑体" w:hAnsi="黑体"/>
          <w:b w:val="0"/>
          <w:sz w:val="21"/>
          <w:szCs w:val="21"/>
        </w:rPr>
        <w:t>3.2</w:t>
      </w:r>
      <w:hyperlink w:anchor="_Toc225319653" w:history="1">
        <w:r>
          <w:rPr>
            <w:rFonts w:ascii="黑体" w:eastAsia="黑体" w:hAnsi="黑体" w:hint="eastAsia"/>
            <w:b w:val="0"/>
            <w:sz w:val="21"/>
            <w:szCs w:val="21"/>
          </w:rPr>
          <w:t>业主提供</w:t>
        </w:r>
      </w:hyperlink>
      <w:r>
        <w:rPr>
          <w:rFonts w:ascii="黑体" w:eastAsia="黑体" w:hAnsi="黑体" w:hint="eastAsia"/>
          <w:b w:val="0"/>
          <w:sz w:val="21"/>
          <w:szCs w:val="21"/>
        </w:rPr>
        <w:t>条件</w:t>
      </w:r>
      <w:bookmarkEnd w:id="23"/>
      <w:bookmarkEnd w:id="24"/>
    </w:p>
    <w:p w14:paraId="0772A1C6">
      <w:pPr>
        <w:pStyle w:val="Heading2"/>
        <w:widowControl/>
        <w:spacing w:before="156" w:beforeLines="50" w:after="156" w:afterLines="50" w:line="276" w:lineRule="auto"/>
        <w:jc w:val="left"/>
        <w:rPr>
          <w:rFonts w:ascii="黑体" w:eastAsia="黑体" w:hAnsi="黑体"/>
          <w:b w:val="0"/>
          <w:bCs w:val="0"/>
          <w:sz w:val="21"/>
          <w:szCs w:val="21"/>
        </w:rPr>
      </w:pPr>
      <w:r>
        <w:rPr>
          <w:rFonts w:ascii="黑体" w:eastAsia="黑体" w:hAnsi="黑体" w:hint="eastAsia"/>
          <w:b w:val="0"/>
          <w:bCs w:val="0"/>
          <w:sz w:val="21"/>
          <w:szCs w:val="21"/>
        </w:rPr>
        <w:t xml:space="preserve">3.2.1 </w:t>
      </w:r>
      <w:r>
        <w:rPr>
          <w:rFonts w:ascii="黑体" w:eastAsia="黑体" w:hAnsi="黑体"/>
          <w:b w:val="0"/>
          <w:bCs w:val="0"/>
          <w:sz w:val="21"/>
          <w:szCs w:val="21"/>
        </w:rPr>
        <w:t>环境条件</w:t>
      </w:r>
    </w:p>
    <w:p w14:paraId="5BA5D34B">
      <w:pPr>
        <w:pStyle w:val="Heading4"/>
        <w:keepNext w:val="0"/>
        <w:keepLines w:val="0"/>
        <w:tabs>
          <w:tab w:val="left" w:pos="560"/>
          <w:tab w:val="left" w:pos="1021"/>
          <w:tab w:val="right" w:leader="middleDot" w:pos="8400"/>
        </w:tabs>
        <w:autoSpaceDE w:val="0"/>
        <w:autoSpaceDN w:val="0"/>
        <w:snapToGrid w:val="0"/>
        <w:spacing w:before="0" w:after="0" w:line="360" w:lineRule="auto"/>
        <w:ind w:firstLine="630" w:firstLineChars="300"/>
        <w:rPr>
          <w:b w:val="0"/>
          <w:bCs w:val="0"/>
          <w:sz w:val="21"/>
          <w:szCs w:val="21"/>
        </w:rPr>
      </w:pPr>
      <w:r>
        <w:rPr>
          <w:b w:val="0"/>
          <w:bCs w:val="0"/>
          <w:sz w:val="21"/>
          <w:szCs w:val="21"/>
        </w:rPr>
        <w:t xml:space="preserve">海拔高度       </w:t>
      </w:r>
      <w:r>
        <w:rPr>
          <w:rFonts w:ascii="Times New Roman" w:hAnsi="Times New Roman"/>
          <w:b w:val="0"/>
          <w:bCs w:val="0"/>
          <w:sz w:val="21"/>
          <w:szCs w:val="21"/>
        </w:rPr>
        <w:t>≤1000m</w:t>
      </w:r>
    </w:p>
    <w:p w14:paraId="74DC871A">
      <w:pPr>
        <w:pStyle w:val="Heading4"/>
        <w:keepNext w:val="0"/>
        <w:keepLines w:val="0"/>
        <w:tabs>
          <w:tab w:val="left" w:pos="560"/>
          <w:tab w:val="left" w:pos="1021"/>
          <w:tab w:val="right" w:leader="middleDot" w:pos="8400"/>
        </w:tabs>
        <w:autoSpaceDE w:val="0"/>
        <w:autoSpaceDN w:val="0"/>
        <w:snapToGrid w:val="0"/>
        <w:spacing w:before="0" w:after="0" w:line="360" w:lineRule="auto"/>
        <w:ind w:firstLine="630" w:firstLineChars="300"/>
        <w:rPr>
          <w:b w:val="0"/>
          <w:bCs w:val="0"/>
          <w:sz w:val="21"/>
          <w:szCs w:val="21"/>
        </w:rPr>
      </w:pPr>
      <w:r>
        <w:rPr>
          <w:b w:val="0"/>
          <w:bCs w:val="0"/>
          <w:sz w:val="21"/>
          <w:szCs w:val="21"/>
        </w:rPr>
        <w:t>气候条件</w:t>
      </w:r>
      <w:r>
        <w:rPr>
          <w:rFonts w:hint="eastAsia"/>
          <w:b w:val="0"/>
          <w:bCs w:val="0"/>
          <w:sz w:val="21"/>
          <w:szCs w:val="21"/>
        </w:rPr>
        <w:t xml:space="preserve"> </w:t>
      </w:r>
      <w:r>
        <w:rPr>
          <w:b w:val="0"/>
          <w:bCs w:val="0"/>
          <w:sz w:val="21"/>
          <w:szCs w:val="21"/>
        </w:rPr>
        <w:t xml:space="preserve">      </w:t>
      </w:r>
      <w:r>
        <w:rPr>
          <w:rFonts w:hint="eastAsia"/>
          <w:b w:val="0"/>
          <w:bCs w:val="0"/>
          <w:sz w:val="21"/>
          <w:szCs w:val="21"/>
        </w:rPr>
        <w:t>设备适用于长沙市气候条件。</w:t>
      </w:r>
    </w:p>
    <w:p w14:paraId="4803643C">
      <w:pPr>
        <w:pStyle w:val="Heading3"/>
        <w:keepNext w:val="0"/>
        <w:keepLines w:val="0"/>
        <w:tabs>
          <w:tab w:val="left" w:pos="560"/>
          <w:tab w:val="left" w:pos="851"/>
          <w:tab w:val="right" w:leader="middleDot" w:pos="8400"/>
        </w:tabs>
        <w:autoSpaceDE w:val="0"/>
        <w:autoSpaceDN w:val="0"/>
        <w:adjustRightInd w:val="0"/>
        <w:snapToGrid w:val="0"/>
        <w:spacing w:before="0" w:after="0" w:line="360" w:lineRule="auto"/>
        <w:rPr>
          <w:rFonts w:hint="eastAsia"/>
          <w:b w:val="0"/>
          <w:bCs w:val="0"/>
          <w:sz w:val="21"/>
          <w:szCs w:val="21"/>
        </w:rPr>
      </w:pPr>
      <w:r>
        <w:rPr>
          <w:rFonts w:ascii="黑体" w:eastAsia="黑体" w:hAnsi="黑体" w:hint="eastAsia"/>
          <w:b w:val="0"/>
          <w:bCs w:val="0"/>
          <w:sz w:val="21"/>
          <w:szCs w:val="21"/>
        </w:rPr>
        <w:t xml:space="preserve">3.2.2  </w:t>
      </w:r>
      <w:r>
        <w:rPr>
          <w:rFonts w:ascii="黑体" w:eastAsia="黑体" w:hAnsi="黑体" w:hint="eastAsia"/>
          <w:b w:val="0"/>
          <w:bCs w:val="0"/>
          <w:sz w:val="21"/>
          <w:szCs w:val="21"/>
          <w:lang w:val="en-US" w:eastAsia="zh-CN"/>
        </w:rPr>
        <w:t>车辆限界</w:t>
      </w:r>
    </w:p>
    <w:p w14:paraId="4138CDF7">
      <w:pPr>
        <w:pStyle w:val="Heading3"/>
        <w:keepNext w:val="0"/>
        <w:keepLines w:val="0"/>
        <w:tabs>
          <w:tab w:val="left" w:pos="560"/>
          <w:tab w:val="left" w:pos="851"/>
          <w:tab w:val="right" w:leader="middleDot" w:pos="8400"/>
        </w:tabs>
        <w:autoSpaceDE w:val="0"/>
        <w:autoSpaceDN w:val="0"/>
        <w:adjustRightInd w:val="0"/>
        <w:snapToGrid w:val="0"/>
        <w:spacing w:before="0" w:after="0" w:line="360" w:lineRule="auto"/>
        <w:ind w:firstLine="630" w:firstLineChars="300"/>
        <w:rPr>
          <w:rFonts w:eastAsia="宋体" w:hint="default"/>
          <w:lang w:val="en-US" w:eastAsia="zh-CN"/>
        </w:rPr>
      </w:pPr>
      <w:r>
        <w:rPr>
          <w:rFonts w:hint="eastAsia"/>
          <w:b w:val="0"/>
          <w:bCs w:val="0"/>
          <w:sz w:val="21"/>
          <w:szCs w:val="21"/>
          <w:lang w:val="en-US" w:eastAsia="zh-CN"/>
        </w:rPr>
        <w:t>车辆高度        3850</w:t>
      </w:r>
      <w:r>
        <w:rPr>
          <w:rFonts w:ascii="Times New Roman" w:hAnsi="Times New Roman"/>
          <w:b w:val="0"/>
          <w:bCs w:val="0"/>
          <w:sz w:val="21"/>
          <w:szCs w:val="21"/>
        </w:rPr>
        <w:t>mm</w:t>
      </w:r>
    </w:p>
    <w:p w14:paraId="6CF44ECB">
      <w:pPr>
        <w:pStyle w:val="Heading3"/>
        <w:keepNext w:val="0"/>
        <w:keepLines w:val="0"/>
        <w:tabs>
          <w:tab w:val="left" w:pos="560"/>
          <w:tab w:val="left" w:pos="851"/>
          <w:tab w:val="right" w:leader="middleDot" w:pos="8400"/>
        </w:tabs>
        <w:autoSpaceDE w:val="0"/>
        <w:autoSpaceDN w:val="0"/>
        <w:adjustRightInd w:val="0"/>
        <w:snapToGrid w:val="0"/>
        <w:spacing w:before="0" w:after="0" w:line="360" w:lineRule="auto"/>
        <w:ind w:firstLine="630" w:firstLineChars="300"/>
        <w:rPr>
          <w:rFonts w:ascii="Times New Roman" w:hAnsi="Times New Roman"/>
          <w:b w:val="0"/>
          <w:bCs w:val="0"/>
          <w:sz w:val="21"/>
          <w:szCs w:val="21"/>
        </w:rPr>
      </w:pPr>
      <w:r>
        <w:rPr>
          <w:rFonts w:hint="eastAsia"/>
          <w:b w:val="0"/>
          <w:sz w:val="21"/>
          <w:szCs w:val="21"/>
          <w:lang w:val="en-US" w:eastAsia="zh-CN"/>
        </w:rPr>
        <w:t>车辆宽度</w:t>
      </w:r>
      <w:r>
        <w:rPr>
          <w:b w:val="0"/>
          <w:sz w:val="21"/>
          <w:szCs w:val="21"/>
        </w:rPr>
        <w:t xml:space="preserve">       </w:t>
      </w:r>
      <w:r>
        <w:rPr>
          <w:rFonts w:hint="eastAsia"/>
          <w:b w:val="0"/>
          <w:sz w:val="21"/>
          <w:szCs w:val="21"/>
          <w:lang w:val="en-US" w:eastAsia="zh-CN"/>
        </w:rPr>
        <w:t xml:space="preserve"> 3092</w:t>
      </w:r>
      <w:r>
        <w:rPr>
          <w:rFonts w:ascii="Times New Roman" w:hAnsi="Times New Roman"/>
          <w:b w:val="0"/>
          <w:bCs w:val="0"/>
          <w:sz w:val="21"/>
          <w:szCs w:val="21"/>
        </w:rPr>
        <w:t>mm</w:t>
      </w:r>
    </w:p>
    <w:p w14:paraId="6E6D5D55">
      <w:pPr>
        <w:spacing w:line="360" w:lineRule="auto"/>
        <w:rPr>
          <w:rFonts w:ascii="宋体" w:hAnsi="宋体" w:hint="default"/>
          <w:szCs w:val="21"/>
          <w:lang w:val="en-US" w:eastAsia="zh-CN"/>
        </w:rPr>
      </w:pPr>
      <w:r>
        <w:rPr>
          <w:rFonts w:ascii="黑体" w:eastAsia="黑体" w:hAnsi="黑体" w:cs="Times New Roman" w:hint="eastAsia"/>
          <w:b w:val="0"/>
          <w:bCs w:val="0"/>
          <w:kern w:val="2"/>
          <w:sz w:val="21"/>
          <w:szCs w:val="21"/>
          <w:lang w:val="en-US" w:eastAsia="zh-CN" w:bidi="ar-SA"/>
        </w:rPr>
        <w:t xml:space="preserve">3.2.3 作业地点       </w:t>
      </w:r>
      <w:r>
        <w:rPr>
          <w:rFonts w:ascii="宋体" w:hAnsi="宋体" w:hint="eastAsia"/>
          <w:szCs w:val="21"/>
        </w:rPr>
        <w:t>架大修库</w:t>
      </w:r>
      <w:r>
        <w:rPr>
          <w:rFonts w:ascii="宋体" w:hAnsi="宋体" w:hint="eastAsia"/>
          <w:szCs w:val="21"/>
          <w:lang w:val="en-US" w:eastAsia="zh-CN"/>
        </w:rPr>
        <w:t>检修L1道、车体检修间</w:t>
      </w:r>
    </w:p>
    <w:p w14:paraId="2FB25FD6">
      <w:pPr>
        <w:spacing w:line="360" w:lineRule="auto"/>
        <w:rPr>
          <w:rFonts w:hint="eastAsia"/>
          <w:b w:val="0"/>
          <w:sz w:val="21"/>
          <w:szCs w:val="21"/>
          <w:lang w:val="en-US" w:eastAsia="zh-CN"/>
        </w:rPr>
      </w:pPr>
      <w:r>
        <w:rPr>
          <w:rFonts w:ascii="黑体" w:eastAsia="黑体" w:hAnsi="黑体" w:cs="Times New Roman" w:hint="eastAsia"/>
          <w:b w:val="0"/>
          <w:bCs w:val="0"/>
          <w:kern w:val="2"/>
          <w:sz w:val="21"/>
          <w:szCs w:val="21"/>
          <w:lang w:val="en-US" w:eastAsia="zh-CN" w:bidi="ar-SA"/>
        </w:rPr>
        <w:t xml:space="preserve">3.2.4 轨道架车机宽度   </w:t>
      </w:r>
      <w:r>
        <w:rPr>
          <w:rFonts w:hint="eastAsia"/>
          <w:b w:val="0"/>
          <w:sz w:val="21"/>
          <w:szCs w:val="21"/>
          <w:lang w:val="en-US" w:eastAsia="zh-CN"/>
        </w:rPr>
        <w:t>3600mm</w:t>
      </w:r>
    </w:p>
    <w:p w14:paraId="2BB269CE">
      <w:pPr>
        <w:spacing w:line="360" w:lineRule="auto"/>
        <w:rPr>
          <w:rFonts w:hint="default"/>
          <w:b w:val="0"/>
          <w:sz w:val="21"/>
          <w:szCs w:val="21"/>
          <w:lang w:val="en-US" w:eastAsia="zh-CN"/>
        </w:rPr>
      </w:pPr>
      <w:r>
        <w:rPr>
          <w:rFonts w:ascii="黑体" w:eastAsia="黑体" w:hAnsi="黑体" w:cs="Times New Roman" w:hint="eastAsia"/>
          <w:b w:val="0"/>
          <w:bCs w:val="0"/>
          <w:kern w:val="2"/>
          <w:sz w:val="21"/>
          <w:szCs w:val="21"/>
          <w:lang w:val="en-US" w:eastAsia="zh-CN" w:bidi="ar-SA"/>
        </w:rPr>
        <w:t xml:space="preserve">3.2.5 轨道轨距        </w:t>
      </w:r>
      <w:r>
        <w:rPr>
          <w:rFonts w:ascii="Calibri Light" w:eastAsia="宋体" w:hAnsi="Calibri Light" w:cs="Times New Roman" w:hint="eastAsia"/>
          <w:b w:val="0"/>
          <w:bCs w:val="0"/>
          <w:kern w:val="2"/>
          <w:sz w:val="21"/>
          <w:szCs w:val="21"/>
          <w:lang w:val="en-US" w:eastAsia="zh-CN" w:bidi="ar-SA"/>
        </w:rPr>
        <w:t>1435</w:t>
      </w:r>
      <w:r>
        <w:rPr>
          <w:rFonts w:hint="eastAsia"/>
          <w:b w:val="0"/>
          <w:sz w:val="21"/>
          <w:szCs w:val="21"/>
          <w:lang w:val="en-US" w:eastAsia="zh-CN"/>
        </w:rPr>
        <w:t>mm</w:t>
      </w:r>
    </w:p>
    <w:p w14:paraId="4F1FE1AD">
      <w:pPr>
        <w:pStyle w:val="Heading3"/>
        <w:keepNext w:val="0"/>
        <w:keepLines w:val="0"/>
        <w:tabs>
          <w:tab w:val="left" w:pos="560"/>
          <w:tab w:val="left" w:pos="1021"/>
          <w:tab w:val="right" w:leader="middleDot" w:pos="8400"/>
        </w:tabs>
        <w:autoSpaceDE w:val="0"/>
        <w:autoSpaceDN w:val="0"/>
        <w:snapToGrid w:val="0"/>
        <w:spacing w:before="0" w:after="0" w:line="360" w:lineRule="auto"/>
        <w:rPr>
          <w:b w:val="0"/>
          <w:bCs w:val="0"/>
          <w:sz w:val="21"/>
          <w:szCs w:val="21"/>
        </w:rPr>
      </w:pPr>
      <w:r>
        <w:rPr>
          <w:rFonts w:ascii="黑体" w:eastAsia="黑体" w:hAnsi="黑体" w:hint="eastAsia"/>
          <w:b w:val="0"/>
          <w:bCs w:val="0"/>
          <w:sz w:val="21"/>
          <w:szCs w:val="21"/>
        </w:rPr>
        <w:t>3.2.</w:t>
      </w:r>
      <w:r>
        <w:rPr>
          <w:rFonts w:ascii="黑体" w:eastAsia="黑体" w:hAnsi="黑体" w:hint="eastAsia"/>
          <w:b w:val="0"/>
          <w:bCs w:val="0"/>
          <w:sz w:val="21"/>
          <w:szCs w:val="21"/>
          <w:lang w:val="en-US" w:eastAsia="zh-CN"/>
        </w:rPr>
        <w:t xml:space="preserve">6 </w:t>
      </w:r>
      <w:r>
        <w:rPr>
          <w:rFonts w:ascii="黑体" w:eastAsia="黑体" w:hAnsi="黑体" w:hint="eastAsia"/>
          <w:b w:val="0"/>
          <w:bCs w:val="0"/>
          <w:sz w:val="21"/>
          <w:szCs w:val="21"/>
        </w:rPr>
        <w:t xml:space="preserve">供电条件 </w:t>
      </w:r>
      <w:r>
        <w:rPr>
          <w:b w:val="0"/>
          <w:bCs w:val="0"/>
          <w:sz w:val="21"/>
          <w:szCs w:val="21"/>
        </w:rPr>
        <w:t xml:space="preserve">       AC 220V/380V（±10%）50Hz</w:t>
      </w:r>
      <w:r>
        <w:rPr>
          <w:rFonts w:hint="eastAsia"/>
          <w:b w:val="0"/>
          <w:bCs w:val="0"/>
          <w:sz w:val="21"/>
          <w:szCs w:val="21"/>
        </w:rPr>
        <w:t>，电源容量由投标人提出</w:t>
      </w:r>
    </w:p>
    <w:p w14:paraId="10F59FD0">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25" w:name="_2、合同价款"/>
      <w:bookmarkEnd w:id="25"/>
      <w:bookmarkStart w:id="26" w:name="_Toc117680713"/>
      <w:bookmarkStart w:id="27" w:name="_Toc117697541"/>
      <w:bookmarkStart w:id="28" w:name="_Toc192580500"/>
      <w:bookmarkStart w:id="29" w:name="_Toc117680614"/>
      <w:bookmarkStart w:id="30" w:name="_Toc12552"/>
      <w:bookmarkStart w:id="31" w:name="_Toc164752330"/>
      <w:r>
        <w:rPr>
          <w:rFonts w:ascii="黑体" w:eastAsia="黑体" w:hAnsi="黑体" w:hint="eastAsia"/>
          <w:b w:val="0"/>
          <w:bCs w:val="0"/>
          <w:sz w:val="21"/>
          <w:szCs w:val="21"/>
        </w:rPr>
        <w:t>主要人员</w:t>
      </w:r>
      <w:bookmarkEnd w:id="26"/>
      <w:bookmarkEnd w:id="27"/>
      <w:bookmarkEnd w:id="28"/>
      <w:bookmarkEnd w:id="29"/>
      <w:bookmarkEnd w:id="30"/>
    </w:p>
    <w:p w14:paraId="11D59FB3">
      <w:pPr>
        <w:spacing w:line="360" w:lineRule="auto"/>
        <w:ind w:firstLine="420"/>
        <w:rPr>
          <w:rFonts w:ascii="宋体" w:hAnsi="宋体"/>
          <w:iCs/>
          <w:szCs w:val="21"/>
        </w:rPr>
      </w:pPr>
      <w:r>
        <w:rPr>
          <w:rFonts w:ascii="宋体" w:hAnsi="宋体" w:hint="eastAsia"/>
          <w:szCs w:val="21"/>
        </w:rPr>
        <w:t>本项目需项目负责人、施工负责人各一人。</w:t>
      </w:r>
    </w:p>
    <w:p w14:paraId="5A6DF0EE">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32" w:name="_Toc192580503"/>
      <w:bookmarkStart w:id="33" w:name="_Toc117697542"/>
      <w:bookmarkStart w:id="34" w:name="_Toc117680714"/>
      <w:bookmarkStart w:id="35" w:name="_Toc24980"/>
      <w:bookmarkStart w:id="36" w:name="_Toc117680615"/>
      <w:r>
        <w:rPr>
          <w:rFonts w:ascii="黑体" w:eastAsia="黑体" w:hAnsi="黑体" w:hint="eastAsia"/>
          <w:b w:val="0"/>
          <w:bCs w:val="0"/>
          <w:sz w:val="21"/>
          <w:szCs w:val="21"/>
        </w:rPr>
        <w:t>技术要求</w:t>
      </w:r>
      <w:bookmarkEnd w:id="32"/>
      <w:bookmarkEnd w:id="33"/>
      <w:bookmarkEnd w:id="34"/>
      <w:bookmarkEnd w:id="35"/>
      <w:bookmarkEnd w:id="36"/>
      <w:r>
        <w:rPr>
          <w:rFonts w:ascii="黑体" w:eastAsia="黑体" w:hAnsi="黑体" w:hint="eastAsia"/>
          <w:b w:val="0"/>
          <w:bCs w:val="0"/>
          <w:sz w:val="21"/>
          <w:szCs w:val="21"/>
        </w:rPr>
        <w:t>（★）</w:t>
      </w:r>
    </w:p>
    <w:p w14:paraId="26B0CC93">
      <w:pPr>
        <w:pStyle w:val="Heading2"/>
        <w:widowControl/>
        <w:spacing w:before="156" w:beforeLines="50" w:after="156" w:afterLines="50" w:line="276" w:lineRule="auto"/>
        <w:jc w:val="left"/>
        <w:rPr>
          <w:rFonts w:ascii="黑体" w:eastAsia="黑体" w:hAnsi="黑体"/>
          <w:b w:val="0"/>
          <w:sz w:val="21"/>
          <w:szCs w:val="21"/>
        </w:rPr>
      </w:pPr>
      <w:bookmarkStart w:id="37" w:name="_Toc20076"/>
      <w:bookmarkStart w:id="38" w:name="_Toc192580504"/>
      <w:r>
        <w:rPr>
          <w:rFonts w:ascii="黑体" w:eastAsia="黑体" w:hAnsi="黑体" w:hint="eastAsia"/>
          <w:b w:val="0"/>
          <w:sz w:val="21"/>
          <w:szCs w:val="21"/>
        </w:rPr>
        <w:t>5</w:t>
      </w:r>
      <w:r>
        <w:rPr>
          <w:rFonts w:ascii="黑体" w:eastAsia="黑体" w:hAnsi="黑体"/>
          <w:b w:val="0"/>
          <w:sz w:val="21"/>
          <w:szCs w:val="21"/>
        </w:rPr>
        <w:t xml:space="preserve">.1 </w:t>
      </w:r>
      <w:r>
        <w:rPr>
          <w:rFonts w:ascii="黑体" w:eastAsia="黑体" w:hAnsi="黑体" w:hint="eastAsia"/>
          <w:b w:val="0"/>
          <w:sz w:val="21"/>
          <w:szCs w:val="21"/>
        </w:rPr>
        <w:t>项目概述</w:t>
      </w:r>
      <w:bookmarkEnd w:id="37"/>
      <w:bookmarkEnd w:id="38"/>
    </w:p>
    <w:p w14:paraId="17DE43EE">
      <w:pPr>
        <w:spacing w:line="360" w:lineRule="auto"/>
        <w:ind w:firstLine="420"/>
        <w:rPr>
          <w:rFonts w:hint="eastAsia"/>
          <w:lang w:val="en-US" w:eastAsia="zh-CN"/>
        </w:rPr>
      </w:pPr>
      <w:r>
        <w:rPr>
          <w:rFonts w:hint="eastAsia"/>
        </w:rPr>
        <w:t>本项目采购需求主要用于长沙穗城轨道交通有限公司（以下简称长沙穗城）6号线电客车架大修</w:t>
      </w:r>
      <w:r>
        <w:rPr>
          <w:rFonts w:hint="eastAsia"/>
          <w:lang w:val="en-US" w:eastAsia="zh-CN"/>
        </w:rPr>
        <w:t>车辆登顶、车门检修作业，满足空调、受电弓、车门的检修，同时满足高处作业的安全防护要求，提高架大修效率和作业安全。</w:t>
      </w:r>
      <w:bookmarkStart w:id="39" w:name="_Toc192580505"/>
      <w:bookmarkStart w:id="40" w:name="_Toc11806"/>
    </w:p>
    <w:p w14:paraId="7AD0F2B2">
      <w:pPr>
        <w:spacing w:line="360" w:lineRule="auto"/>
        <w:rPr>
          <w:rFonts w:ascii="黑体" w:eastAsia="黑体" w:hAnsi="黑体"/>
          <w:b w:val="0"/>
          <w:sz w:val="21"/>
          <w:szCs w:val="21"/>
        </w:rPr>
      </w:pPr>
      <w:r>
        <w:rPr>
          <w:rFonts w:ascii="黑体" w:eastAsia="黑体" w:hAnsi="黑体" w:hint="eastAsia"/>
          <w:b w:val="0"/>
          <w:sz w:val="21"/>
          <w:szCs w:val="21"/>
        </w:rPr>
        <w:t>5</w:t>
      </w:r>
      <w:r>
        <w:rPr>
          <w:rFonts w:ascii="黑体" w:eastAsia="黑体" w:hAnsi="黑体"/>
          <w:b w:val="0"/>
          <w:sz w:val="21"/>
          <w:szCs w:val="21"/>
        </w:rPr>
        <w:t xml:space="preserve">.2 </w:t>
      </w:r>
      <w:r>
        <w:rPr>
          <w:rFonts w:ascii="黑体" w:eastAsia="黑体" w:hAnsi="黑体" w:hint="eastAsia"/>
          <w:b w:val="0"/>
          <w:sz w:val="21"/>
          <w:szCs w:val="21"/>
        </w:rPr>
        <w:t>供货及服务清单</w:t>
      </w:r>
      <w:bookmarkEnd w:id="39"/>
      <w:bookmarkEnd w:id="40"/>
    </w:p>
    <w:p w14:paraId="2613660D">
      <w:pPr>
        <w:pStyle w:val="Heading3"/>
        <w:widowControl/>
        <w:spacing w:before="156" w:beforeLines="50" w:after="156" w:afterLines="50" w:line="276" w:lineRule="auto"/>
        <w:jc w:val="left"/>
        <w:rPr>
          <w:rFonts w:ascii="黑体" w:eastAsia="黑体" w:hAnsi="黑体"/>
          <w:b w:val="0"/>
          <w:sz w:val="21"/>
          <w:szCs w:val="21"/>
        </w:rPr>
      </w:pPr>
      <w:bookmarkStart w:id="41" w:name="_Toc299710669"/>
      <w:bookmarkStart w:id="42" w:name="_Toc298668601"/>
      <w:r>
        <w:rPr>
          <w:rFonts w:ascii="黑体" w:eastAsia="黑体" w:hAnsi="黑体" w:hint="eastAsia"/>
          <w:b w:val="0"/>
          <w:sz w:val="21"/>
          <w:szCs w:val="21"/>
        </w:rPr>
        <w:t>5</w:t>
      </w:r>
      <w:r>
        <w:rPr>
          <w:rFonts w:ascii="黑体" w:eastAsia="黑体" w:hAnsi="黑体"/>
          <w:b w:val="0"/>
          <w:sz w:val="21"/>
          <w:szCs w:val="21"/>
        </w:rPr>
        <w:t xml:space="preserve">.2.1 </w:t>
      </w:r>
      <w:r>
        <w:rPr>
          <w:rFonts w:ascii="黑体" w:eastAsia="黑体" w:hAnsi="黑体" w:hint="eastAsia"/>
          <w:b w:val="0"/>
          <w:sz w:val="21"/>
          <w:szCs w:val="21"/>
        </w:rPr>
        <w:t>供货及服务范围要求</w:t>
      </w:r>
    </w:p>
    <w:p w14:paraId="7C6D4A26">
      <w:pPr>
        <w:spacing w:line="360" w:lineRule="auto"/>
        <w:ind w:firstLine="420" w:firstLineChars="200"/>
        <w:rPr>
          <w:rFonts w:ascii="宋体" w:hAnsi="宋体" w:cs="宋体"/>
          <w:bCs/>
          <w:szCs w:val="21"/>
        </w:rPr>
      </w:pPr>
      <w:bookmarkStart w:id="43" w:name="_Toc268465635"/>
      <w:bookmarkStart w:id="44" w:name="_Toc268466029"/>
      <w:bookmarkStart w:id="45" w:name="_Toc268465800"/>
      <w:r>
        <w:rPr>
          <w:rFonts w:ascii="宋体" w:hAnsi="宋体" w:cs="宋体" w:hint="eastAsia"/>
          <w:bCs/>
          <w:szCs w:val="21"/>
        </w:rPr>
        <w:t>本用户需求书仅提出了设备完整的功能要求和主要技术参数。投标人提供的方案应成熟、可靠，具有实际的生产应用基础和推广使用经验，对用户需求书的各条要求没有实际技术方案说明的，视为不响应。</w:t>
      </w:r>
    </w:p>
    <w:bookmarkEnd w:id="43"/>
    <w:bookmarkEnd w:id="44"/>
    <w:bookmarkEnd w:id="45"/>
    <w:p w14:paraId="174D3B21">
      <w:pPr>
        <w:spacing w:line="360" w:lineRule="auto"/>
        <w:ind w:firstLine="420" w:firstLineChars="200"/>
        <w:rPr>
          <w:rFonts w:ascii="宋体" w:hAnsi="宋体" w:cs="宋体"/>
          <w:bCs/>
          <w:szCs w:val="21"/>
        </w:rPr>
      </w:pPr>
      <w:bookmarkStart w:id="46" w:name="_Toc268465801"/>
      <w:bookmarkStart w:id="47" w:name="_Toc268465636"/>
      <w:bookmarkStart w:id="48" w:name="_Toc268466030"/>
      <w:r>
        <w:rPr>
          <w:rFonts w:ascii="宋体" w:hAnsi="宋体" w:cs="宋体" w:hint="eastAsia"/>
          <w:bCs/>
          <w:szCs w:val="21"/>
        </w:rPr>
        <w:t>本用户需求书并未充分引述有关标准和规范的条文，提出的是最低限度的技术要求，投标人应提供符合本用户需求书和工业制造标准的优质产品。</w:t>
      </w:r>
      <w:bookmarkEnd w:id="46"/>
      <w:bookmarkEnd w:id="47"/>
      <w:bookmarkEnd w:id="48"/>
    </w:p>
    <w:p w14:paraId="669FB4BD">
      <w:pPr>
        <w:spacing w:line="360" w:lineRule="auto"/>
        <w:ind w:firstLine="420" w:firstLineChars="200"/>
        <w:rPr>
          <w:rFonts w:ascii="宋体" w:hAnsi="宋体" w:cs="宋体"/>
          <w:bCs/>
          <w:szCs w:val="21"/>
        </w:rPr>
      </w:pPr>
      <w:r>
        <w:rPr>
          <w:rFonts w:ascii="宋体" w:hAnsi="宋体" w:cs="宋体" w:hint="eastAsia"/>
          <w:bCs/>
          <w:szCs w:val="21"/>
        </w:rPr>
        <w:t>投标人应保证招标方在中华人民共和国使用货物及服务或其任何一部分时，免受第三方提出侵犯其任何专利、注册的设计、版权、商标或商品名称或其他知识产权工业设计权的起诉及索赔。</w:t>
      </w:r>
    </w:p>
    <w:p w14:paraId="5F809527">
      <w:pPr>
        <w:spacing w:line="360" w:lineRule="auto"/>
        <w:ind w:firstLine="420" w:firstLineChars="200"/>
        <w:rPr>
          <w:rFonts w:ascii="宋体" w:hAnsi="宋体" w:cs="宋体"/>
          <w:bCs/>
          <w:szCs w:val="21"/>
        </w:rPr>
      </w:pPr>
      <w:bookmarkStart w:id="49" w:name="_Toc268465637"/>
      <w:bookmarkStart w:id="50" w:name="_Toc268466031"/>
      <w:bookmarkStart w:id="51" w:name="_Toc268465802"/>
      <w:r>
        <w:rPr>
          <w:rFonts w:ascii="宋体" w:hAnsi="宋体" w:cs="宋体" w:hint="eastAsia"/>
          <w:bCs/>
          <w:szCs w:val="21"/>
        </w:rPr>
        <w:t>如果投标人以书面形式对本用户需求书的条文逐条提出完全响应，并提出具体的技术方案，则意味着投标人承诺所提供的设备及系统完全符合本用户需求书的要求；如有异议，投标人应以“对用户用户需求书的意见和与用户需求书的差异”为标题的专门章节中加以详细描述。</w:t>
      </w:r>
      <w:bookmarkEnd w:id="49"/>
      <w:bookmarkEnd w:id="50"/>
      <w:bookmarkEnd w:id="51"/>
    </w:p>
    <w:p w14:paraId="30EC9800">
      <w:pPr>
        <w:spacing w:line="360" w:lineRule="auto"/>
        <w:ind w:firstLine="420" w:firstLineChars="200"/>
        <w:rPr>
          <w:rFonts w:ascii="宋体" w:hAnsi="宋体" w:cs="宋体"/>
          <w:bCs/>
          <w:szCs w:val="21"/>
          <w:highlight w:val="yellow"/>
        </w:rPr>
      </w:pPr>
      <w:bookmarkStart w:id="52" w:name="_Toc268465803"/>
      <w:bookmarkStart w:id="53" w:name="_Toc268465638"/>
      <w:bookmarkStart w:id="54" w:name="_Toc268466032"/>
      <w:r>
        <w:rPr>
          <w:rFonts w:ascii="宋体" w:hAnsi="宋体" w:cs="宋体" w:hint="eastAsia"/>
          <w:bCs/>
          <w:szCs w:val="21"/>
        </w:rPr>
        <w:t>如果投标人所引用的标准如与投标人所执行的标准不一致时，投标人可以采用相应的国际标准替代，但投标人应确认替代标准高于用户需求书所列标准，并加以说明，提交招标方审查</w:t>
      </w:r>
      <w:bookmarkEnd w:id="52"/>
      <w:bookmarkEnd w:id="53"/>
      <w:bookmarkEnd w:id="54"/>
      <w:bookmarkStart w:id="55" w:name="_Toc268465804"/>
      <w:bookmarkStart w:id="56" w:name="_Toc268466033"/>
      <w:bookmarkStart w:id="57" w:name="_Toc268465639"/>
      <w:r>
        <w:rPr>
          <w:rFonts w:ascii="宋体" w:hAnsi="宋体" w:cs="宋体" w:hint="eastAsia"/>
          <w:bCs/>
          <w:szCs w:val="21"/>
        </w:rPr>
        <w:t>；另外，本用户需求书经招标方双方确认后形成合同的技术附件，与合同正文具同等效力。</w:t>
      </w:r>
      <w:bookmarkEnd w:id="55"/>
      <w:bookmarkEnd w:id="56"/>
      <w:bookmarkEnd w:id="57"/>
    </w:p>
    <w:p w14:paraId="385D3652">
      <w:pPr>
        <w:spacing w:line="360" w:lineRule="auto"/>
        <w:ind w:firstLine="420" w:firstLineChars="200"/>
        <w:rPr>
          <w:rFonts w:ascii="宋体" w:hAnsi="宋体" w:cs="宋体"/>
          <w:bCs/>
          <w:szCs w:val="21"/>
        </w:rPr>
      </w:pPr>
      <w:r>
        <w:rPr>
          <w:rFonts w:ascii="宋体" w:hAnsi="宋体" w:cs="宋体" w:hint="eastAsia"/>
          <w:bCs/>
          <w:szCs w:val="21"/>
        </w:rPr>
        <w:t>招标方保留在合同签订前，以及合同签订后招标方正式通知发货前，对供货数量和型号规格进行调整的权利。如果只涉及数量调整，则设备的投标人单价不变，对合同总价进行增减；如果涉及到型号规格的调整，设备单价参照投标人价调整。投标人不得以任何理由拒绝或要求其他补偿。</w:t>
      </w:r>
    </w:p>
    <w:p w14:paraId="104869C8">
      <w:pPr>
        <w:spacing w:line="360" w:lineRule="auto"/>
        <w:ind w:firstLine="420" w:firstLineChars="200"/>
        <w:rPr>
          <w:rFonts w:ascii="宋体" w:hAnsi="宋体" w:cs="宋体"/>
          <w:bCs/>
          <w:szCs w:val="21"/>
        </w:rPr>
      </w:pPr>
      <w:r>
        <w:rPr>
          <w:rFonts w:ascii="宋体" w:hAnsi="宋体" w:cs="宋体" w:hint="eastAsia"/>
          <w:bCs/>
          <w:szCs w:val="21"/>
        </w:rPr>
        <w:t>投标人的货物和服务的范围报价已包含在合同报价中，投标人不应以任何借口向招标方提出额外的费用要求。如出现遗漏其费用由投标人自行承担；投标人除设备本身外还应提供（包括但不限）以下内容：</w:t>
      </w:r>
    </w:p>
    <w:p w14:paraId="0529666C">
      <w:pPr>
        <w:spacing w:line="360" w:lineRule="auto"/>
        <w:rPr>
          <w:rFonts w:ascii="宋体" w:hAnsi="宋体" w:cs="宋体"/>
          <w:bCs/>
          <w:szCs w:val="21"/>
        </w:rPr>
      </w:pPr>
      <w:r>
        <w:rPr>
          <w:rFonts w:ascii="宋体" w:hAnsi="宋体" w:cs="宋体" w:hint="eastAsia"/>
          <w:bCs/>
          <w:szCs w:val="21"/>
        </w:rPr>
        <w:t>（1）</w:t>
      </w:r>
      <w:r>
        <w:rPr>
          <w:rFonts w:ascii="宋体" w:hAnsi="宋体" w:cs="宋体" w:hint="eastAsia"/>
          <w:bCs/>
          <w:szCs w:val="21"/>
          <w:lang w:val="en-US" w:eastAsia="zh-CN"/>
        </w:rPr>
        <w:t>材质性能</w:t>
      </w:r>
      <w:r>
        <w:rPr>
          <w:rFonts w:ascii="宋体" w:hAnsi="宋体" w:cs="宋体" w:hint="eastAsia"/>
          <w:bCs/>
          <w:szCs w:val="21"/>
        </w:rPr>
        <w:t>、维修专用工具；</w:t>
      </w:r>
    </w:p>
    <w:p w14:paraId="01F9A310">
      <w:pPr>
        <w:spacing w:line="360" w:lineRule="auto"/>
        <w:rPr>
          <w:rFonts w:ascii="宋体" w:hAnsi="宋体" w:cs="宋体"/>
          <w:bCs/>
          <w:szCs w:val="21"/>
        </w:rPr>
      </w:pPr>
      <w:r>
        <w:rPr>
          <w:rFonts w:ascii="宋体" w:hAnsi="宋体" w:cs="宋体" w:hint="eastAsia"/>
          <w:bCs/>
          <w:szCs w:val="21"/>
        </w:rPr>
        <w:t>（2）技术资料及图纸；</w:t>
      </w:r>
    </w:p>
    <w:p w14:paraId="5E1A9C1C">
      <w:pPr>
        <w:spacing w:line="360" w:lineRule="auto"/>
        <w:rPr>
          <w:rFonts w:ascii="宋体" w:hAnsi="宋体" w:cs="宋体"/>
          <w:bCs/>
          <w:szCs w:val="21"/>
        </w:rPr>
      </w:pPr>
      <w:r>
        <w:rPr>
          <w:rFonts w:ascii="宋体" w:hAnsi="宋体" w:cs="宋体" w:hint="eastAsia"/>
          <w:bCs/>
          <w:szCs w:val="21"/>
        </w:rPr>
        <w:t>（3）技术培训（包括设计联络、</w:t>
      </w:r>
      <w:r>
        <w:rPr>
          <w:rFonts w:ascii="宋体" w:hAnsi="宋体" w:cs="宋体" w:hint="eastAsia"/>
          <w:bCs/>
          <w:szCs w:val="21"/>
          <w:highlight w:val="none"/>
        </w:rPr>
        <w:t>监造、出厂验收</w:t>
      </w:r>
      <w:r>
        <w:rPr>
          <w:rFonts w:ascii="宋体" w:hAnsi="宋体" w:cs="宋体" w:hint="eastAsia"/>
          <w:bCs/>
          <w:szCs w:val="21"/>
        </w:rPr>
        <w:t>和人员培训等）；</w:t>
      </w:r>
    </w:p>
    <w:p w14:paraId="5ECE5148">
      <w:pPr>
        <w:spacing w:line="360" w:lineRule="auto"/>
        <w:rPr>
          <w:rFonts w:ascii="宋体" w:hAnsi="宋体" w:cs="宋体"/>
          <w:bCs/>
          <w:szCs w:val="21"/>
        </w:rPr>
      </w:pPr>
      <w:r>
        <w:rPr>
          <w:rFonts w:ascii="宋体" w:hAnsi="宋体" w:cs="宋体" w:hint="eastAsia"/>
          <w:bCs/>
          <w:szCs w:val="21"/>
        </w:rPr>
        <w:t>（4）技术服务。</w:t>
      </w:r>
    </w:p>
    <w:p w14:paraId="6C01B5FC">
      <w:pPr>
        <w:pStyle w:val="Heading3"/>
        <w:widowControl/>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 xml:space="preserve">5.2.2 </w:t>
      </w:r>
      <w:r>
        <w:rPr>
          <w:rFonts w:ascii="黑体" w:eastAsia="黑体" w:hAnsi="黑体"/>
          <w:b w:val="0"/>
          <w:sz w:val="21"/>
          <w:szCs w:val="21"/>
        </w:rPr>
        <w:t xml:space="preserve">通用的技术要求 </w:t>
      </w:r>
    </w:p>
    <w:p w14:paraId="55C53E55">
      <w:pPr>
        <w:pStyle w:val="ListParagraph"/>
        <w:numPr>
          <w:ilvl w:val="0"/>
          <w:numId w:val="3"/>
        </w:numPr>
        <w:spacing w:line="360" w:lineRule="auto"/>
        <w:ind w:left="862" w:hanging="442" w:leftChars="200" w:firstLineChars="0"/>
        <w:rPr>
          <w:rFonts w:ascii="宋体" w:hAnsi="宋体"/>
          <w:bCs/>
          <w:szCs w:val="21"/>
        </w:rPr>
      </w:pPr>
      <w:r>
        <w:rPr>
          <w:rFonts w:ascii="宋体" w:hAnsi="宋体" w:hint="eastAsia"/>
          <w:bCs/>
          <w:szCs w:val="21"/>
        </w:rPr>
        <w:t>所有</w:t>
      </w:r>
      <w:r>
        <w:rPr>
          <w:rFonts w:ascii="宋体" w:hAnsi="宋体" w:hint="eastAsia"/>
          <w:bCs/>
          <w:szCs w:val="21"/>
          <w:lang w:val="en-US" w:eastAsia="zh-CN"/>
        </w:rPr>
        <w:t>检修</w:t>
      </w:r>
      <w:r>
        <w:rPr>
          <w:rFonts w:ascii="宋体" w:hAnsi="宋体" w:hint="eastAsia"/>
          <w:bCs/>
          <w:szCs w:val="21"/>
        </w:rPr>
        <w:t>平台整体设计需符合国家及轨道交通行业现行安全、质量、环保相关标准规范，兼顾实用性、可靠性与可维护性，满足</w:t>
      </w:r>
      <w:r>
        <w:rPr>
          <w:rFonts w:ascii="宋体" w:hAnsi="宋体" w:hint="eastAsia"/>
          <w:bCs/>
          <w:szCs w:val="21"/>
          <w:lang w:val="en-US" w:eastAsia="zh-CN"/>
        </w:rPr>
        <w:t>电客车</w:t>
      </w:r>
      <w:r>
        <w:rPr>
          <w:rFonts w:ascii="宋体" w:hAnsi="宋体" w:hint="eastAsia"/>
          <w:bCs/>
          <w:szCs w:val="21"/>
        </w:rPr>
        <w:t>架大修长期高频次检修作业需求。</w:t>
      </w:r>
    </w:p>
    <w:p w14:paraId="4C1FE4CF">
      <w:pPr>
        <w:pStyle w:val="ListParagraph"/>
        <w:numPr>
          <w:ilvl w:val="0"/>
          <w:numId w:val="3"/>
        </w:numPr>
        <w:spacing w:line="360" w:lineRule="auto"/>
        <w:ind w:left="862" w:hanging="442" w:leftChars="200" w:firstLineChars="0"/>
        <w:rPr>
          <w:rFonts w:ascii="宋体" w:hAnsi="宋体"/>
          <w:bCs/>
          <w:szCs w:val="21"/>
          <w:highlight w:val="none"/>
        </w:rPr>
      </w:pPr>
      <w:r>
        <w:rPr>
          <w:rFonts w:ascii="宋体" w:hAnsi="宋体" w:hint="eastAsia"/>
          <w:bCs/>
          <w:szCs w:val="21"/>
          <w:highlight w:val="none"/>
        </w:rPr>
        <w:t>平台核心钢结构部件需选用符合国家材质标准的优质钢材，材质证明文件需随设备一并提交，确保材料性能达标，</w:t>
      </w:r>
      <w:r>
        <w:rPr>
          <w:rFonts w:ascii="宋体" w:hAnsi="宋体" w:hint="eastAsia"/>
          <w:bCs/>
          <w:szCs w:val="21"/>
          <w:highlight w:val="none"/>
          <w:lang w:val="en-US" w:eastAsia="zh-CN"/>
        </w:rPr>
        <w:t>要求不低于Q235B系列钢材材质，</w:t>
      </w:r>
      <w:r>
        <w:rPr>
          <w:rFonts w:ascii="宋体" w:hAnsi="宋体" w:hint="eastAsia"/>
          <w:bCs/>
          <w:szCs w:val="21"/>
          <w:highlight w:val="none"/>
        </w:rPr>
        <w:t>从源头保障平台结构安全。</w:t>
      </w:r>
    </w:p>
    <w:p w14:paraId="526A0151">
      <w:pPr>
        <w:pStyle w:val="ListParagraph"/>
        <w:numPr>
          <w:ilvl w:val="0"/>
          <w:numId w:val="3"/>
        </w:numPr>
        <w:spacing w:line="360" w:lineRule="auto"/>
        <w:ind w:left="862" w:hanging="442" w:leftChars="200" w:firstLineChars="0"/>
        <w:rPr>
          <w:rFonts w:ascii="宋体" w:hAnsi="宋体"/>
          <w:bCs/>
          <w:szCs w:val="21"/>
        </w:rPr>
      </w:pPr>
      <w:r>
        <w:rPr>
          <w:rFonts w:ascii="宋体" w:hAnsi="宋体"/>
          <w:bCs/>
          <w:szCs w:val="21"/>
        </w:rPr>
        <w:t>投标人应严格执行有关国家和地方的有关法规、标准及规定，如用户需求书与有关规定不符的以有关规定为准；投标人应在投标文件中提供投标设备所采用的设计、制造、试验、调试及验收等相关标准作为投标文件的附件；</w:t>
      </w:r>
    </w:p>
    <w:p w14:paraId="2BB9AB7D">
      <w:pPr>
        <w:pStyle w:val="ListParagraph"/>
        <w:numPr>
          <w:ilvl w:val="0"/>
          <w:numId w:val="3"/>
        </w:numPr>
        <w:spacing w:line="360" w:lineRule="auto"/>
        <w:ind w:left="862" w:hanging="442" w:leftChars="200" w:firstLineChars="0"/>
        <w:rPr>
          <w:rFonts w:ascii="宋体" w:hAnsi="宋体" w:hint="eastAsia"/>
          <w:bCs/>
          <w:szCs w:val="21"/>
        </w:rPr>
      </w:pPr>
      <w:r>
        <w:rPr>
          <w:rFonts w:ascii="宋体" w:hAnsi="宋体" w:hint="eastAsia"/>
          <w:bCs/>
          <w:szCs w:val="21"/>
        </w:rPr>
        <w:t>所有焊接、紧固、布线等关键工艺统一遵循</w:t>
      </w:r>
      <w:r>
        <w:rPr>
          <w:rFonts w:ascii="宋体" w:hAnsi="宋体" w:hint="eastAsia"/>
          <w:bCs/>
          <w:szCs w:val="21"/>
          <w:lang w:val="en-US" w:eastAsia="zh-CN"/>
        </w:rPr>
        <w:t>设计方案</w:t>
      </w:r>
      <w:r>
        <w:rPr>
          <w:rFonts w:ascii="宋体" w:hAnsi="宋体" w:hint="eastAsia"/>
          <w:bCs/>
          <w:szCs w:val="21"/>
        </w:rPr>
        <w:t>，工艺文件需完整可追溯，便于后期运维核查与质量追溯。</w:t>
      </w:r>
    </w:p>
    <w:p w14:paraId="09A755F7">
      <w:pPr>
        <w:pStyle w:val="ListParagraph"/>
        <w:numPr>
          <w:ilvl w:val="0"/>
          <w:numId w:val="3"/>
        </w:numPr>
        <w:spacing w:line="360" w:lineRule="auto"/>
        <w:ind w:left="862" w:hanging="442" w:leftChars="200" w:firstLineChars="0"/>
        <w:rPr>
          <w:rFonts w:ascii="宋体" w:hAnsi="宋体"/>
          <w:bCs/>
          <w:szCs w:val="21"/>
        </w:rPr>
      </w:pPr>
      <w:r>
        <w:rPr>
          <w:rFonts w:ascii="宋体" w:hAnsi="宋体" w:hint="eastAsia"/>
          <w:bCs/>
          <w:szCs w:val="21"/>
        </w:rPr>
        <w:t>平台表面处理（含防锈、喷漆）工艺统一遵循</w:t>
      </w:r>
      <w:r>
        <w:rPr>
          <w:rFonts w:ascii="宋体" w:hAnsi="宋体" w:hint="eastAsia"/>
          <w:bCs/>
          <w:szCs w:val="21"/>
          <w:lang w:val="en-US" w:eastAsia="zh-CN"/>
        </w:rPr>
        <w:t>设计方案</w:t>
      </w:r>
      <w:r>
        <w:rPr>
          <w:rFonts w:ascii="宋体" w:hAnsi="宋体" w:hint="eastAsia"/>
          <w:bCs/>
          <w:szCs w:val="21"/>
        </w:rPr>
        <w:t>，外观无明显瑕疵、色差，油漆附着力达标，具备良好的抗腐蚀、抗磨损能力，适应检修车间作业环境。</w:t>
      </w:r>
    </w:p>
    <w:p w14:paraId="64BD5F7C">
      <w:pPr>
        <w:pStyle w:val="ListParagraph"/>
        <w:numPr>
          <w:ilvl w:val="0"/>
          <w:numId w:val="3"/>
        </w:numPr>
        <w:spacing w:line="360" w:lineRule="auto"/>
        <w:ind w:left="862" w:hanging="442" w:leftChars="200" w:firstLineChars="0"/>
        <w:rPr>
          <w:rFonts w:ascii="宋体" w:hAnsi="宋体"/>
          <w:bCs/>
          <w:szCs w:val="21"/>
        </w:rPr>
      </w:pPr>
      <w:r>
        <w:rPr>
          <w:rFonts w:ascii="宋体" w:hAnsi="宋体" w:hint="eastAsia"/>
          <w:bCs/>
          <w:szCs w:val="21"/>
        </w:rPr>
        <w:t>所有安全防护部件（防护栏、踢脚板、爬梯等）、照明系统需具备通用性与互换性，零部件规格统一，方便后期备件更换与维护。</w:t>
      </w:r>
    </w:p>
    <w:p w14:paraId="4D8ED866">
      <w:pPr>
        <w:pStyle w:val="ListParagraph"/>
        <w:numPr>
          <w:ilvl w:val="0"/>
          <w:numId w:val="3"/>
        </w:numPr>
        <w:spacing w:line="360" w:lineRule="auto"/>
        <w:ind w:left="862" w:hanging="442" w:leftChars="200" w:firstLineChars="0"/>
        <w:rPr>
          <w:rFonts w:ascii="宋体" w:hAnsi="宋体"/>
          <w:bCs/>
          <w:szCs w:val="21"/>
        </w:rPr>
      </w:pPr>
      <w:r>
        <w:rPr>
          <w:rFonts w:ascii="宋体" w:hAnsi="宋体" w:hint="eastAsia"/>
          <w:bCs/>
          <w:szCs w:val="21"/>
        </w:rPr>
        <w:t>平台整体布局需结合检修车间场地规划，预留合理的作业通道与运维空间，避免与车间现有设备、车辆通行路径冲突，符合车间整体作业流程规划。</w:t>
      </w:r>
    </w:p>
    <w:p w14:paraId="5FC41D13">
      <w:pPr>
        <w:pStyle w:val="Heading3"/>
        <w:widowControl/>
        <w:spacing w:before="156" w:beforeLines="50" w:after="156" w:afterLines="50" w:line="276" w:lineRule="auto"/>
        <w:jc w:val="left"/>
        <w:rPr>
          <w:rFonts w:ascii="黑体" w:eastAsia="黑体" w:hAnsi="黑体" w:hint="eastAsia"/>
          <w:b w:val="0"/>
          <w:sz w:val="21"/>
          <w:szCs w:val="21"/>
          <w:lang w:eastAsia="zh-CN"/>
        </w:rPr>
      </w:pPr>
      <w:r>
        <w:rPr>
          <w:rFonts w:ascii="黑体" w:eastAsia="黑体" w:hAnsi="黑体" w:hint="eastAsia"/>
          <w:b w:val="0"/>
          <w:sz w:val="21"/>
          <w:szCs w:val="21"/>
        </w:rPr>
        <w:t>5</w:t>
      </w:r>
      <w:r>
        <w:rPr>
          <w:rFonts w:ascii="黑体" w:eastAsia="黑体" w:hAnsi="黑体"/>
          <w:b w:val="0"/>
          <w:sz w:val="21"/>
          <w:szCs w:val="21"/>
        </w:rPr>
        <w:t>.2.</w:t>
      </w:r>
      <w:r>
        <w:rPr>
          <w:rFonts w:ascii="黑体" w:eastAsia="黑体" w:hAnsi="黑体" w:hint="eastAsia"/>
          <w:b w:val="0"/>
          <w:sz w:val="21"/>
          <w:szCs w:val="21"/>
        </w:rPr>
        <w:t>3</w:t>
      </w:r>
      <w:r>
        <w:rPr>
          <w:rFonts w:ascii="黑体" w:eastAsia="黑体" w:hAnsi="黑体"/>
          <w:b w:val="0"/>
          <w:sz w:val="21"/>
          <w:szCs w:val="21"/>
        </w:rPr>
        <w:t xml:space="preserve"> </w:t>
      </w:r>
      <w:r>
        <w:rPr>
          <w:rFonts w:ascii="黑体" w:eastAsia="黑体" w:hAnsi="黑体" w:hint="eastAsia"/>
          <w:b w:val="0"/>
          <w:sz w:val="21"/>
          <w:szCs w:val="21"/>
        </w:rPr>
        <w:t>供货清单</w:t>
      </w:r>
    </w:p>
    <w:p w14:paraId="00E6D88A">
      <w:pPr>
        <w:jc w:val="center"/>
        <w:rPr>
          <w:rFonts w:ascii="宋体" w:eastAsia="宋体" w:hAnsi="宋体" w:cs="Times New Roman" w:hint="default"/>
          <w:bCs/>
          <w:kern w:val="2"/>
          <w:sz w:val="21"/>
          <w:szCs w:val="21"/>
          <w:lang w:val="en-US" w:eastAsia="zh-CN" w:bidi="ar-SA"/>
        </w:rPr>
      </w:pPr>
      <w:r>
        <w:rPr>
          <w:rFonts w:ascii="宋体" w:eastAsia="宋体" w:hAnsi="宋体" w:cs="Times New Roman" w:hint="eastAsia"/>
          <w:bCs/>
          <w:kern w:val="2"/>
          <w:sz w:val="21"/>
          <w:szCs w:val="21"/>
          <w:lang w:val="en-US" w:eastAsia="zh-CN" w:bidi="ar-SA"/>
        </w:rPr>
        <w:t>架大修库固定式检修平台清单</w:t>
      </w:r>
    </w:p>
    <w:tbl>
      <w:tblPr>
        <w:tblStyle w:val="TableNormal"/>
        <w:tblW w:w="8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blGrid>
        <w:gridCol w:w="466"/>
        <w:gridCol w:w="2362"/>
        <w:gridCol w:w="532"/>
        <w:gridCol w:w="464"/>
        <w:gridCol w:w="1651"/>
        <w:gridCol w:w="718"/>
        <w:gridCol w:w="2148"/>
      </w:tblGrid>
      <w:tr w14:paraId="082E1444">
        <w:tblPrEx>
          <w:tblW w:w="8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Ex>
        <w:trPr>
          <w:trHeight w:hRule="auto" w:val="0"/>
          <w:tblHeader/>
          <w:jc w:val="center"/>
        </w:trPr>
        <w:tc>
          <w:tcPr>
            <w:tcW w:w="466" w:type="dxa"/>
            <w:shd w:val="clear" w:color="auto" w:fill="auto"/>
            <w:vAlign w:val="center"/>
          </w:tcPr>
          <w:p w14:paraId="0EF9ADBD">
            <w:pPr>
              <w:pStyle w:val="0B"/>
              <w:keepNext w:val="0"/>
              <w:keepLines w:val="0"/>
              <w:suppressLineNumbers w:val="0"/>
              <w:snapToGrid w:val="0"/>
              <w:spacing w:before="0" w:beforeAutospacing="0" w:after="0" w:afterAutospacing="0"/>
              <w:ind w:left="0" w:right="0" w:firstLine="0" w:leftChars="0" w:rightChars="0" w:firstLineChars="0"/>
              <w:rPr>
                <w:rFonts w:hint="default"/>
                <w:b/>
                <w:highlight w:val="none"/>
              </w:rPr>
            </w:pPr>
            <w:r>
              <w:rPr>
                <w:rFonts w:hint="default"/>
                <w:b/>
                <w:highlight w:val="none"/>
              </w:rPr>
              <w:t>序号</w:t>
            </w:r>
          </w:p>
        </w:tc>
        <w:tc>
          <w:tcPr>
            <w:tcW w:w="2362" w:type="dxa"/>
            <w:shd w:val="clear" w:color="auto" w:fill="auto"/>
            <w:vAlign w:val="center"/>
          </w:tcPr>
          <w:p w14:paraId="372084CA">
            <w:pPr>
              <w:pStyle w:val="0B"/>
              <w:keepNext w:val="0"/>
              <w:keepLines w:val="0"/>
              <w:suppressLineNumbers w:val="0"/>
              <w:snapToGrid w:val="0"/>
              <w:spacing w:before="0" w:beforeAutospacing="0" w:after="0" w:afterAutospacing="0"/>
              <w:ind w:left="0" w:right="0" w:firstLine="0" w:leftChars="0" w:rightChars="0" w:firstLineChars="0"/>
              <w:rPr>
                <w:rFonts w:hint="default"/>
                <w:b/>
                <w:highlight w:val="none"/>
              </w:rPr>
            </w:pPr>
            <w:r>
              <w:rPr>
                <w:rFonts w:hint="default"/>
                <w:b/>
                <w:highlight w:val="none"/>
              </w:rPr>
              <w:t>设备名称</w:t>
            </w:r>
          </w:p>
        </w:tc>
        <w:tc>
          <w:tcPr>
            <w:tcW w:w="532" w:type="dxa"/>
            <w:shd w:val="clear" w:color="auto" w:fill="auto"/>
            <w:vAlign w:val="center"/>
          </w:tcPr>
          <w:p w14:paraId="3D08598E">
            <w:pPr>
              <w:pStyle w:val="0B"/>
              <w:keepNext w:val="0"/>
              <w:keepLines w:val="0"/>
              <w:suppressLineNumbers w:val="0"/>
              <w:snapToGrid w:val="0"/>
              <w:spacing w:before="0" w:beforeAutospacing="0" w:after="0" w:afterAutospacing="0"/>
              <w:ind w:left="0" w:right="0" w:firstLine="0" w:leftChars="0" w:rightChars="0" w:firstLineChars="0"/>
              <w:rPr>
                <w:rFonts w:hint="default"/>
                <w:b/>
                <w:highlight w:val="none"/>
              </w:rPr>
            </w:pPr>
            <w:r>
              <w:rPr>
                <w:rFonts w:hint="default"/>
                <w:b/>
                <w:highlight w:val="none"/>
              </w:rPr>
              <w:t>数量</w:t>
            </w:r>
          </w:p>
        </w:tc>
        <w:tc>
          <w:tcPr>
            <w:tcW w:w="464" w:type="dxa"/>
            <w:shd w:val="clear" w:color="auto" w:fill="auto"/>
            <w:vAlign w:val="center"/>
          </w:tcPr>
          <w:p w14:paraId="5CB78C60">
            <w:pPr>
              <w:pStyle w:val="0B"/>
              <w:keepNext w:val="0"/>
              <w:keepLines w:val="0"/>
              <w:suppressLineNumbers w:val="0"/>
              <w:snapToGrid w:val="0"/>
              <w:spacing w:before="0" w:beforeAutospacing="0" w:after="0" w:afterAutospacing="0"/>
              <w:ind w:left="0" w:right="0" w:firstLine="0" w:leftChars="0" w:rightChars="0" w:firstLineChars="0"/>
              <w:rPr>
                <w:rFonts w:hint="default"/>
                <w:b/>
                <w:highlight w:val="none"/>
              </w:rPr>
            </w:pPr>
            <w:r>
              <w:rPr>
                <w:rFonts w:hint="default"/>
                <w:b/>
                <w:highlight w:val="none"/>
              </w:rPr>
              <w:t>单位</w:t>
            </w:r>
          </w:p>
        </w:tc>
        <w:tc>
          <w:tcPr>
            <w:tcW w:w="1651" w:type="dxa"/>
            <w:shd w:val="clear" w:color="auto" w:fill="auto"/>
            <w:vAlign w:val="center"/>
          </w:tcPr>
          <w:p w14:paraId="4137C7B8">
            <w:pPr>
              <w:pStyle w:val="0B"/>
              <w:keepNext w:val="0"/>
              <w:keepLines w:val="0"/>
              <w:suppressLineNumbers w:val="0"/>
              <w:snapToGrid w:val="0"/>
              <w:spacing w:before="0" w:beforeAutospacing="0" w:after="0" w:afterAutospacing="0"/>
              <w:ind w:left="0" w:right="0" w:firstLine="0" w:leftChars="0" w:rightChars="0" w:firstLineChars="0"/>
              <w:rPr>
                <w:rFonts w:hint="default"/>
                <w:b/>
                <w:highlight w:val="none"/>
              </w:rPr>
            </w:pPr>
            <w:r>
              <w:rPr>
                <w:rFonts w:hint="default"/>
                <w:b/>
                <w:highlight w:val="none"/>
              </w:rPr>
              <w:t>规格</w:t>
            </w:r>
          </w:p>
        </w:tc>
        <w:tc>
          <w:tcPr>
            <w:tcW w:w="718" w:type="dxa"/>
            <w:shd w:val="clear" w:color="auto" w:fill="auto"/>
            <w:vAlign w:val="center"/>
          </w:tcPr>
          <w:p w14:paraId="2C0D39E1">
            <w:pPr>
              <w:pStyle w:val="0B"/>
              <w:keepNext w:val="0"/>
              <w:keepLines w:val="0"/>
              <w:suppressLineNumbers w:val="0"/>
              <w:snapToGrid w:val="0"/>
              <w:spacing w:before="0" w:beforeAutospacing="0" w:after="0" w:afterAutospacing="0"/>
              <w:ind w:left="0" w:right="0" w:firstLine="0" w:leftChars="0" w:rightChars="0" w:firstLineChars="0"/>
              <w:rPr>
                <w:rFonts w:eastAsia="宋体" w:hint="eastAsia"/>
                <w:b/>
                <w:highlight w:val="none"/>
                <w:lang w:val="en-US" w:eastAsia="zh-CN"/>
              </w:rPr>
            </w:pPr>
            <w:r>
              <w:rPr>
                <w:rFonts w:hint="eastAsia"/>
                <w:b/>
                <w:highlight w:val="none"/>
                <w:lang w:val="en-US" w:eastAsia="zh-CN"/>
              </w:rPr>
              <w:t>总长度</w:t>
            </w:r>
          </w:p>
        </w:tc>
        <w:tc>
          <w:tcPr>
            <w:tcW w:w="2148" w:type="dxa"/>
            <w:shd w:val="clear" w:color="auto" w:fill="auto"/>
            <w:vAlign w:val="center"/>
          </w:tcPr>
          <w:p w14:paraId="7FC30E4D">
            <w:pPr>
              <w:pStyle w:val="0B"/>
              <w:keepNext w:val="0"/>
              <w:keepLines w:val="0"/>
              <w:suppressLineNumbers w:val="0"/>
              <w:snapToGrid w:val="0"/>
              <w:spacing w:before="0" w:beforeAutospacing="0" w:after="0" w:afterAutospacing="0"/>
              <w:ind w:left="0" w:right="0" w:firstLine="0" w:leftChars="0" w:rightChars="0" w:firstLineChars="0"/>
              <w:rPr>
                <w:rFonts w:eastAsia="宋体" w:hint="default"/>
                <w:b/>
                <w:highlight w:val="none"/>
                <w:lang w:val="en-US" w:eastAsia="zh-CN"/>
              </w:rPr>
            </w:pPr>
            <w:r>
              <w:rPr>
                <w:rFonts w:hint="eastAsia"/>
                <w:b/>
                <w:highlight w:val="none"/>
                <w:lang w:val="en-US" w:eastAsia="zh-CN"/>
              </w:rPr>
              <w:t>安装地点</w:t>
            </w:r>
          </w:p>
        </w:tc>
      </w:tr>
      <w:tr w14:paraId="0C001F42">
        <w:tblPrEx>
          <w:tblW w:w="8341" w:type="dxa"/>
          <w:jc w:val="center"/>
          <w:tblCellMar>
            <w:top w:w="0" w:type="dxa"/>
            <w:left w:w="0" w:type="dxa"/>
            <w:bottom w:w="0" w:type="dxa"/>
            <w:right w:w="0" w:type="dxa"/>
          </w:tblCellMar>
        </w:tblPrEx>
        <w:trPr>
          <w:trHeight w:val="492"/>
          <w:jc w:val="center"/>
        </w:trPr>
        <w:tc>
          <w:tcPr>
            <w:tcW w:w="466" w:type="dxa"/>
            <w:shd w:val="clear" w:color="auto" w:fill="auto"/>
            <w:vAlign w:val="center"/>
          </w:tcPr>
          <w:p w14:paraId="33027150">
            <w:pPr>
              <w:pStyle w:val="0B"/>
              <w:keepNext w:val="0"/>
              <w:keepLines w:val="0"/>
              <w:suppressLineNumbers w:val="0"/>
              <w:snapToGrid w:val="0"/>
              <w:spacing w:before="0" w:beforeAutospacing="0" w:after="0" w:afterAutospacing="0"/>
              <w:ind w:left="0" w:right="0" w:firstLine="0" w:leftChars="0" w:rightChars="0" w:firstLineChars="0"/>
              <w:rPr>
                <w:rFonts w:hint="default"/>
                <w:highlight w:val="none"/>
              </w:rPr>
            </w:pPr>
            <w:r>
              <w:rPr>
                <w:rFonts w:hint="default"/>
                <w:highlight w:val="none"/>
              </w:rPr>
              <w:t>1</w:t>
            </w:r>
          </w:p>
        </w:tc>
        <w:tc>
          <w:tcPr>
            <w:tcW w:w="2362" w:type="dxa"/>
            <w:shd w:val="clear" w:color="auto" w:fill="auto"/>
            <w:vAlign w:val="center"/>
          </w:tcPr>
          <w:p w14:paraId="65940840">
            <w:pPr>
              <w:pStyle w:val="0B"/>
              <w:keepNext w:val="0"/>
              <w:keepLines w:val="0"/>
              <w:suppressLineNumbers w:val="0"/>
              <w:snapToGrid w:val="0"/>
              <w:spacing w:before="0" w:beforeAutospacing="0" w:after="0" w:afterAutospacing="0"/>
              <w:ind w:left="0" w:right="0" w:firstLine="0" w:leftChars="0" w:rightChars="0" w:firstLineChars="0"/>
              <w:rPr>
                <w:rFonts w:hint="default"/>
                <w:highlight w:val="none"/>
              </w:rPr>
            </w:pPr>
            <w:r>
              <w:rPr>
                <w:rFonts w:hint="default"/>
                <w:highlight w:val="none"/>
              </w:rPr>
              <w:t>单侧</w:t>
            </w:r>
            <w:r>
              <w:rPr>
                <w:rFonts w:hint="eastAsia"/>
                <w:highlight w:val="none"/>
                <w:lang w:val="en-US" w:eastAsia="zh-CN"/>
              </w:rPr>
              <w:t>三层</w:t>
            </w:r>
            <w:r>
              <w:rPr>
                <w:rFonts w:hint="default"/>
                <w:highlight w:val="none"/>
              </w:rPr>
              <w:t>钢结构作业平台</w:t>
            </w:r>
          </w:p>
        </w:tc>
        <w:tc>
          <w:tcPr>
            <w:tcW w:w="532" w:type="dxa"/>
            <w:shd w:val="clear" w:color="auto" w:fill="auto"/>
            <w:vAlign w:val="center"/>
          </w:tcPr>
          <w:p w14:paraId="6B67B8C1">
            <w:pPr>
              <w:pStyle w:val="0B"/>
              <w:keepNext w:val="0"/>
              <w:keepLines w:val="0"/>
              <w:suppressLineNumbers w:val="0"/>
              <w:snapToGrid w:val="0"/>
              <w:spacing w:before="0" w:beforeAutospacing="0" w:after="0" w:afterAutospacing="0"/>
              <w:ind w:left="0" w:right="0" w:firstLine="0" w:leftChars="0" w:rightChars="0" w:firstLineChars="0"/>
              <w:rPr>
                <w:rFonts w:hint="default"/>
                <w:highlight w:val="none"/>
              </w:rPr>
            </w:pPr>
            <w:r>
              <w:rPr>
                <w:rFonts w:hint="default"/>
                <w:highlight w:val="none"/>
              </w:rPr>
              <w:t>2</w:t>
            </w:r>
          </w:p>
        </w:tc>
        <w:tc>
          <w:tcPr>
            <w:tcW w:w="464" w:type="dxa"/>
            <w:shd w:val="clear" w:color="auto" w:fill="auto"/>
            <w:vAlign w:val="center"/>
          </w:tcPr>
          <w:p w14:paraId="67591154">
            <w:pPr>
              <w:pStyle w:val="0B"/>
              <w:keepNext w:val="0"/>
              <w:keepLines w:val="0"/>
              <w:suppressLineNumbers w:val="0"/>
              <w:snapToGrid w:val="0"/>
              <w:spacing w:before="0" w:beforeAutospacing="0" w:after="0" w:afterAutospacing="0"/>
              <w:ind w:left="0" w:right="0" w:firstLine="0" w:leftChars="0" w:rightChars="0" w:firstLineChars="0"/>
              <w:rPr>
                <w:rFonts w:eastAsia="宋体" w:hint="eastAsia"/>
                <w:highlight w:val="none"/>
                <w:lang w:eastAsia="zh-CN"/>
              </w:rPr>
            </w:pPr>
            <w:r>
              <w:rPr>
                <w:rFonts w:hint="eastAsia"/>
                <w:highlight w:val="none"/>
                <w:lang w:val="en-US" w:eastAsia="zh-CN"/>
              </w:rPr>
              <w:t>组</w:t>
            </w:r>
          </w:p>
        </w:tc>
        <w:tc>
          <w:tcPr>
            <w:tcW w:w="1651" w:type="dxa"/>
            <w:shd w:val="clear" w:color="auto" w:fill="auto"/>
            <w:vAlign w:val="center"/>
          </w:tcPr>
          <w:p w14:paraId="64B8B35F">
            <w:pPr>
              <w:pStyle w:val="0B"/>
              <w:keepNext w:val="0"/>
              <w:keepLines w:val="0"/>
              <w:suppressLineNumbers w:val="0"/>
              <w:snapToGrid w:val="0"/>
              <w:spacing w:before="0" w:beforeAutospacing="0" w:after="0" w:afterAutospacing="0"/>
              <w:ind w:left="0" w:right="0" w:firstLine="0" w:leftChars="0" w:rightChars="0" w:firstLineChars="0"/>
              <w:jc w:val="center"/>
              <w:rPr>
                <w:rFonts w:hint="default"/>
                <w:highlight w:val="none"/>
              </w:rPr>
            </w:pPr>
            <w:r>
              <w:rPr>
                <w:rFonts w:hint="eastAsia"/>
                <w:highlight w:val="none"/>
                <w:lang w:val="en-US" w:eastAsia="zh-CN"/>
              </w:rPr>
              <w:t>每组</w:t>
            </w:r>
            <w:r>
              <w:rPr>
                <w:rFonts w:hint="default"/>
                <w:highlight w:val="none"/>
              </w:rPr>
              <w:t>长140m</w:t>
            </w:r>
          </w:p>
        </w:tc>
        <w:tc>
          <w:tcPr>
            <w:tcW w:w="718" w:type="dxa"/>
            <w:shd w:val="clear" w:color="auto" w:fill="auto"/>
            <w:vAlign w:val="center"/>
          </w:tcPr>
          <w:p w14:paraId="2B9649E3">
            <w:pPr>
              <w:pStyle w:val="0B"/>
              <w:keepNext w:val="0"/>
              <w:keepLines w:val="0"/>
              <w:suppressLineNumbers w:val="0"/>
              <w:snapToGrid w:val="0"/>
              <w:spacing w:before="0" w:beforeAutospacing="0" w:after="0" w:afterAutospacing="0"/>
              <w:ind w:left="0" w:right="0" w:firstLine="0" w:leftChars="0" w:rightChars="0" w:firstLineChars="0"/>
              <w:jc w:val="center"/>
              <w:rPr>
                <w:rFonts w:eastAsia="宋体" w:hint="default"/>
                <w:highlight w:val="none"/>
                <w:lang w:val="en-US" w:eastAsia="zh-CN"/>
              </w:rPr>
            </w:pPr>
            <w:r>
              <w:rPr>
                <w:rFonts w:hint="eastAsia"/>
                <w:highlight w:val="none"/>
                <w:lang w:val="en-US" w:eastAsia="zh-CN"/>
              </w:rPr>
              <w:t>280m</w:t>
            </w:r>
          </w:p>
        </w:tc>
        <w:tc>
          <w:tcPr>
            <w:tcW w:w="2148" w:type="dxa"/>
            <w:shd w:val="clear" w:color="auto" w:fill="auto"/>
            <w:vAlign w:val="center"/>
          </w:tcPr>
          <w:p w14:paraId="3C2B5AA8">
            <w:pPr>
              <w:pStyle w:val="0B"/>
              <w:keepNext w:val="0"/>
              <w:keepLines w:val="0"/>
              <w:suppressLineNumbers w:val="0"/>
              <w:snapToGrid w:val="0"/>
              <w:spacing w:before="0" w:beforeAutospacing="0" w:after="0" w:afterAutospacing="0"/>
              <w:ind w:left="0" w:right="0" w:firstLine="0" w:leftChars="0" w:rightChars="0" w:firstLineChars="0"/>
              <w:jc w:val="center"/>
              <w:rPr>
                <w:rFonts w:eastAsia="宋体" w:hint="default"/>
                <w:highlight w:val="none"/>
                <w:lang w:val="en-US" w:eastAsia="zh-CN"/>
              </w:rPr>
            </w:pPr>
            <w:r>
              <w:rPr>
                <w:rFonts w:hint="eastAsia"/>
                <w:highlight w:val="none"/>
                <w:lang w:val="en-US" w:eastAsia="zh-CN"/>
              </w:rPr>
              <w:t>L1道固定架车机两侧</w:t>
            </w:r>
          </w:p>
        </w:tc>
      </w:tr>
      <w:tr w14:paraId="05C3DCAA">
        <w:tblPrEx>
          <w:tblW w:w="8341" w:type="dxa"/>
          <w:jc w:val="center"/>
          <w:tblCellMar>
            <w:top w:w="0" w:type="dxa"/>
            <w:left w:w="0" w:type="dxa"/>
            <w:bottom w:w="0" w:type="dxa"/>
            <w:right w:w="0" w:type="dxa"/>
          </w:tblCellMar>
        </w:tblPrEx>
        <w:trPr>
          <w:trHeight w:hRule="auto" w:val="0"/>
          <w:jc w:val="center"/>
        </w:trPr>
        <w:tc>
          <w:tcPr>
            <w:tcW w:w="466" w:type="dxa"/>
            <w:shd w:val="clear" w:color="auto" w:fill="auto"/>
            <w:vAlign w:val="center"/>
          </w:tcPr>
          <w:p w14:paraId="51BDBE46">
            <w:pPr>
              <w:pStyle w:val="0B"/>
              <w:keepNext w:val="0"/>
              <w:keepLines w:val="0"/>
              <w:suppressLineNumbers w:val="0"/>
              <w:snapToGrid w:val="0"/>
              <w:spacing w:before="0" w:beforeAutospacing="0" w:after="0" w:afterAutospacing="0"/>
              <w:ind w:left="0" w:right="0" w:firstLine="0" w:leftChars="0" w:rightChars="0" w:firstLineChars="0"/>
              <w:rPr>
                <w:rFonts w:eastAsia="宋体" w:hint="eastAsia"/>
                <w:highlight w:val="none"/>
                <w:lang w:val="en-US" w:eastAsia="zh-CN"/>
              </w:rPr>
            </w:pPr>
            <w:r>
              <w:rPr>
                <w:rFonts w:hint="eastAsia"/>
                <w:highlight w:val="none"/>
                <w:lang w:val="en-US" w:eastAsia="zh-CN"/>
              </w:rPr>
              <w:t>2</w:t>
            </w:r>
          </w:p>
        </w:tc>
        <w:tc>
          <w:tcPr>
            <w:tcW w:w="2362" w:type="dxa"/>
            <w:shd w:val="clear" w:color="auto" w:fill="auto"/>
            <w:vAlign w:val="center"/>
          </w:tcPr>
          <w:p w14:paraId="1884B7C9">
            <w:pPr>
              <w:pStyle w:val="0B"/>
              <w:keepNext w:val="0"/>
              <w:keepLines w:val="0"/>
              <w:suppressLineNumbers w:val="0"/>
              <w:snapToGrid w:val="0"/>
              <w:spacing w:before="0" w:beforeAutospacing="0" w:after="0" w:afterAutospacing="0"/>
              <w:ind w:left="0" w:right="0" w:firstLine="0" w:leftChars="0" w:rightChars="0" w:firstLineChars="0"/>
              <w:rPr>
                <w:rFonts w:hint="default"/>
                <w:highlight w:val="none"/>
              </w:rPr>
            </w:pPr>
            <w:r>
              <w:rPr>
                <w:rFonts w:hint="default"/>
                <w:highlight w:val="none"/>
              </w:rPr>
              <w:t>单侧</w:t>
            </w:r>
            <w:r>
              <w:rPr>
                <w:rFonts w:hint="eastAsia"/>
                <w:highlight w:val="none"/>
                <w:lang w:val="en-US" w:eastAsia="zh-CN"/>
              </w:rPr>
              <w:t>双层</w:t>
            </w:r>
            <w:r>
              <w:rPr>
                <w:rFonts w:hint="default"/>
                <w:highlight w:val="none"/>
              </w:rPr>
              <w:t>钢结构作业平台</w:t>
            </w:r>
          </w:p>
        </w:tc>
        <w:tc>
          <w:tcPr>
            <w:tcW w:w="532" w:type="dxa"/>
            <w:shd w:val="clear" w:color="auto" w:fill="auto"/>
            <w:vAlign w:val="center"/>
          </w:tcPr>
          <w:p w14:paraId="7E194A8E">
            <w:pPr>
              <w:pStyle w:val="0B"/>
              <w:keepNext w:val="0"/>
              <w:keepLines w:val="0"/>
              <w:suppressLineNumbers w:val="0"/>
              <w:snapToGrid w:val="0"/>
              <w:spacing w:before="0" w:beforeAutospacing="0" w:after="0" w:afterAutospacing="0"/>
              <w:ind w:left="0" w:right="0" w:firstLine="0" w:leftChars="0" w:rightChars="0" w:firstLineChars="0"/>
              <w:rPr>
                <w:rFonts w:eastAsia="宋体" w:hint="default"/>
                <w:highlight w:val="none"/>
                <w:lang w:val="en-US" w:eastAsia="zh-CN"/>
              </w:rPr>
            </w:pPr>
            <w:r>
              <w:rPr>
                <w:rFonts w:hint="eastAsia"/>
                <w:highlight w:val="none"/>
                <w:lang w:val="en-US" w:eastAsia="zh-CN"/>
              </w:rPr>
              <w:t>12</w:t>
            </w:r>
          </w:p>
        </w:tc>
        <w:tc>
          <w:tcPr>
            <w:tcW w:w="464" w:type="dxa"/>
            <w:shd w:val="clear" w:color="auto" w:fill="auto"/>
            <w:vAlign w:val="center"/>
          </w:tcPr>
          <w:p w14:paraId="5807C119">
            <w:pPr>
              <w:pStyle w:val="0B"/>
              <w:keepNext w:val="0"/>
              <w:keepLines w:val="0"/>
              <w:suppressLineNumbers w:val="0"/>
              <w:snapToGrid w:val="0"/>
              <w:spacing w:before="0" w:beforeAutospacing="0" w:after="0" w:afterAutospacing="0"/>
              <w:ind w:left="0" w:right="0" w:firstLine="0" w:leftChars="0" w:rightChars="0" w:firstLineChars="0"/>
              <w:rPr>
                <w:rFonts w:eastAsia="宋体" w:hint="eastAsia"/>
                <w:highlight w:val="none"/>
                <w:lang w:eastAsia="zh-CN"/>
              </w:rPr>
            </w:pPr>
            <w:r>
              <w:rPr>
                <w:rFonts w:hint="eastAsia"/>
                <w:highlight w:val="none"/>
                <w:lang w:val="en-US" w:eastAsia="zh-CN"/>
              </w:rPr>
              <w:t>组</w:t>
            </w:r>
          </w:p>
        </w:tc>
        <w:tc>
          <w:tcPr>
            <w:tcW w:w="1651" w:type="dxa"/>
            <w:shd w:val="clear" w:color="auto" w:fill="auto"/>
            <w:vAlign w:val="center"/>
          </w:tcPr>
          <w:p w14:paraId="22FA4420">
            <w:pPr>
              <w:pStyle w:val="0B"/>
              <w:keepNext w:val="0"/>
              <w:keepLines w:val="0"/>
              <w:suppressLineNumbers w:val="0"/>
              <w:snapToGrid w:val="0"/>
              <w:spacing w:before="0" w:beforeAutospacing="0" w:after="0" w:afterAutospacing="0"/>
              <w:ind w:left="0" w:right="0" w:firstLine="0" w:leftChars="0" w:rightChars="0" w:firstLineChars="0"/>
              <w:jc w:val="center"/>
              <w:rPr>
                <w:rFonts w:hint="eastAsia"/>
                <w:highlight w:val="none"/>
                <w:lang w:val="en-US" w:eastAsia="zh-CN"/>
              </w:rPr>
            </w:pPr>
            <w:r>
              <w:rPr>
                <w:rFonts w:hint="eastAsia"/>
                <w:highlight w:val="none"/>
                <w:lang w:val="en-US" w:eastAsia="zh-CN"/>
              </w:rPr>
              <w:t>4组24</w:t>
            </w:r>
            <w:r>
              <w:rPr>
                <w:rFonts w:hint="default"/>
                <w:highlight w:val="none"/>
              </w:rPr>
              <w:t>m</w:t>
            </w:r>
            <w:r>
              <w:rPr>
                <w:rFonts w:hint="eastAsia"/>
                <w:highlight w:val="none"/>
                <w:lang w:val="en-US" w:eastAsia="zh-CN"/>
              </w:rPr>
              <w:t>长度</w:t>
            </w:r>
            <w:r>
              <w:rPr>
                <w:rFonts w:hint="eastAsia"/>
                <w:highlight w:val="none"/>
                <w:lang w:eastAsia="zh-CN"/>
              </w:rPr>
              <w:t>，</w:t>
            </w:r>
          </w:p>
          <w:p w14:paraId="26AA1D58">
            <w:pPr>
              <w:pStyle w:val="0B"/>
              <w:keepNext w:val="0"/>
              <w:keepLines w:val="0"/>
              <w:suppressLineNumbers w:val="0"/>
              <w:snapToGrid w:val="0"/>
              <w:spacing w:before="0" w:beforeAutospacing="0" w:after="0" w:afterAutospacing="0"/>
              <w:ind w:left="0" w:right="0" w:firstLine="0" w:leftChars="0" w:rightChars="0" w:firstLineChars="0"/>
              <w:jc w:val="center"/>
              <w:rPr>
                <w:rFonts w:eastAsia="宋体" w:hint="eastAsia"/>
                <w:highlight w:val="none"/>
                <w:lang w:val="en-US" w:eastAsia="zh-CN"/>
              </w:rPr>
            </w:pPr>
            <w:r>
              <w:rPr>
                <w:rFonts w:hint="eastAsia"/>
                <w:highlight w:val="none"/>
                <w:lang w:val="en-US" w:eastAsia="zh-CN"/>
              </w:rPr>
              <w:t>8组23</w:t>
            </w:r>
            <w:r>
              <w:rPr>
                <w:rFonts w:hint="default"/>
                <w:highlight w:val="none"/>
              </w:rPr>
              <w:t>m</w:t>
            </w:r>
            <w:r>
              <w:rPr>
                <w:rFonts w:hint="eastAsia"/>
                <w:highlight w:val="none"/>
                <w:lang w:val="en-US" w:eastAsia="zh-CN"/>
              </w:rPr>
              <w:t>长度</w:t>
            </w:r>
          </w:p>
        </w:tc>
        <w:tc>
          <w:tcPr>
            <w:tcW w:w="718" w:type="dxa"/>
            <w:shd w:val="clear" w:color="auto" w:fill="auto"/>
            <w:vAlign w:val="center"/>
          </w:tcPr>
          <w:p w14:paraId="1F01D892">
            <w:pPr>
              <w:pStyle w:val="0B"/>
              <w:keepNext w:val="0"/>
              <w:keepLines w:val="0"/>
              <w:suppressLineNumbers w:val="0"/>
              <w:snapToGrid w:val="0"/>
              <w:spacing w:before="0" w:beforeAutospacing="0" w:after="0" w:afterAutospacing="0"/>
              <w:ind w:left="0" w:right="0" w:firstLine="0" w:leftChars="0" w:rightChars="0" w:firstLineChars="0"/>
              <w:rPr>
                <w:rFonts w:hint="default"/>
                <w:highlight w:val="none"/>
                <w:lang w:val="en-US" w:eastAsia="zh-CN"/>
              </w:rPr>
            </w:pPr>
            <w:r>
              <w:rPr>
                <w:rFonts w:hint="eastAsia"/>
                <w:highlight w:val="none"/>
                <w:lang w:val="en-US" w:eastAsia="zh-CN"/>
              </w:rPr>
              <w:t>280m</w:t>
            </w:r>
          </w:p>
        </w:tc>
        <w:tc>
          <w:tcPr>
            <w:tcW w:w="2148" w:type="dxa"/>
            <w:shd w:val="clear" w:color="auto" w:fill="auto"/>
            <w:vAlign w:val="center"/>
          </w:tcPr>
          <w:p w14:paraId="47666087">
            <w:pPr>
              <w:pStyle w:val="0B"/>
              <w:keepNext w:val="0"/>
              <w:keepLines w:val="0"/>
              <w:suppressLineNumbers w:val="0"/>
              <w:snapToGrid w:val="0"/>
              <w:spacing w:before="0" w:beforeAutospacing="0" w:after="0" w:afterAutospacing="0"/>
              <w:ind w:left="0" w:right="0" w:firstLine="0" w:leftChars="0" w:rightChars="0" w:firstLineChars="0"/>
              <w:jc w:val="center"/>
              <w:rPr>
                <w:rFonts w:eastAsia="宋体" w:hint="default"/>
                <w:highlight w:val="none"/>
                <w:lang w:val="en-US" w:eastAsia="zh-CN"/>
              </w:rPr>
            </w:pPr>
            <w:r>
              <w:rPr>
                <w:rFonts w:hint="eastAsia"/>
                <w:highlight w:val="none"/>
                <w:lang w:val="en-US" w:eastAsia="zh-CN"/>
              </w:rPr>
              <w:t>车体检修间轨道两侧</w:t>
            </w:r>
          </w:p>
        </w:tc>
      </w:tr>
    </w:tbl>
    <w:p w14:paraId="576149F6">
      <w:pPr>
        <w:pStyle w:val="Heading2"/>
        <w:widowControl/>
        <w:spacing w:before="156" w:beforeLines="50" w:after="156" w:afterLines="50" w:line="276" w:lineRule="auto"/>
        <w:jc w:val="left"/>
        <w:rPr>
          <w:rFonts w:ascii="黑体" w:eastAsia="黑体" w:hAnsi="黑体"/>
          <w:b w:val="0"/>
          <w:sz w:val="21"/>
          <w:szCs w:val="21"/>
        </w:rPr>
      </w:pPr>
      <w:bookmarkStart w:id="58" w:name="_Toc192580506"/>
      <w:bookmarkStart w:id="59" w:name="_Toc30537"/>
      <w:r>
        <w:rPr>
          <w:rFonts w:ascii="黑体" w:eastAsia="黑体" w:hAnsi="黑体" w:hint="eastAsia"/>
          <w:b w:val="0"/>
          <w:sz w:val="21"/>
          <w:szCs w:val="21"/>
        </w:rPr>
        <w:t>5</w:t>
      </w:r>
      <w:r>
        <w:rPr>
          <w:rFonts w:ascii="黑体" w:eastAsia="黑体" w:hAnsi="黑体"/>
          <w:b w:val="0"/>
          <w:sz w:val="21"/>
          <w:szCs w:val="21"/>
        </w:rPr>
        <w:t xml:space="preserve">.3 </w:t>
      </w:r>
      <w:r>
        <w:rPr>
          <w:rFonts w:ascii="黑体" w:eastAsia="黑体" w:hAnsi="黑体" w:hint="eastAsia"/>
          <w:b w:val="0"/>
          <w:sz w:val="21"/>
          <w:szCs w:val="21"/>
        </w:rPr>
        <w:t>专业技术要求</w:t>
      </w:r>
      <w:bookmarkEnd w:id="58"/>
      <w:bookmarkEnd w:id="59"/>
    </w:p>
    <w:bookmarkEnd w:id="41"/>
    <w:bookmarkEnd w:id="42"/>
    <w:p w14:paraId="7806763E">
      <w:pPr>
        <w:pStyle w:val="Heading3"/>
        <w:widowControl/>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5.3.1 技术指标</w:t>
      </w:r>
    </w:p>
    <w:p w14:paraId="198FC0B5">
      <w:pPr>
        <w:pStyle w:val="Heading3"/>
        <w:widowControl/>
        <w:spacing w:before="156" w:beforeLines="50" w:after="156" w:afterLines="50" w:line="276" w:lineRule="auto"/>
        <w:jc w:val="left"/>
        <w:rPr>
          <w:rFonts w:ascii="黑体" w:eastAsia="黑体" w:hAnsi="黑体"/>
          <w:b w:val="0"/>
          <w:bCs w:val="0"/>
          <w:sz w:val="21"/>
          <w:szCs w:val="21"/>
        </w:rPr>
      </w:pPr>
      <w:bookmarkStart w:id="60" w:name="_Toc191389317"/>
      <w:r>
        <w:rPr>
          <w:rFonts w:ascii="黑体" w:eastAsia="黑体" w:hAnsi="黑体" w:hint="eastAsia"/>
          <w:b w:val="0"/>
          <w:bCs w:val="0"/>
          <w:sz w:val="21"/>
          <w:szCs w:val="21"/>
        </w:rPr>
        <w:t>5.3.1.1</w:t>
      </w:r>
      <w:bookmarkEnd w:id="60"/>
      <w:r>
        <w:rPr>
          <w:rFonts w:ascii="黑体" w:eastAsia="黑体" w:hAnsi="黑体" w:hint="eastAsia"/>
          <w:b w:val="0"/>
          <w:sz w:val="21"/>
          <w:szCs w:val="21"/>
        </w:rPr>
        <w:t>单侧</w:t>
      </w:r>
      <w:r>
        <w:rPr>
          <w:rFonts w:ascii="黑体" w:eastAsia="黑体" w:hAnsi="黑体" w:hint="eastAsia"/>
          <w:b w:val="0"/>
          <w:sz w:val="21"/>
          <w:szCs w:val="21"/>
          <w:lang w:val="en-US" w:eastAsia="zh-CN"/>
        </w:rPr>
        <w:t>三层</w:t>
      </w:r>
      <w:r>
        <w:rPr>
          <w:rFonts w:ascii="黑体" w:eastAsia="黑体" w:hAnsi="黑体" w:hint="eastAsia"/>
          <w:b w:val="0"/>
          <w:sz w:val="21"/>
          <w:szCs w:val="21"/>
        </w:rPr>
        <w:t>钢结构作业平台</w:t>
      </w:r>
    </w:p>
    <w:p w14:paraId="701B5B23">
      <w:pPr>
        <w:adjustRightInd w:val="0"/>
        <w:snapToGrid w:val="0"/>
        <w:spacing w:line="360" w:lineRule="auto"/>
        <w:rPr>
          <w:rFonts w:ascii="宋体" w:hAnsi="宋体" w:hint="eastAsia"/>
          <w:bCs/>
          <w:szCs w:val="21"/>
        </w:rPr>
      </w:pPr>
      <w:bookmarkStart w:id="61" w:name="_Toc191389318"/>
      <w:r>
        <w:rPr>
          <w:rFonts w:ascii="宋体" w:hAnsi="宋体" w:hint="eastAsia"/>
          <w:bCs/>
          <w:szCs w:val="21"/>
        </w:rPr>
        <w:t>1）</w:t>
      </w:r>
      <w:r>
        <w:rPr>
          <w:rFonts w:ascii="宋体" w:hAnsi="宋体" w:hint="eastAsia"/>
          <w:bCs/>
          <w:szCs w:val="21"/>
          <w:lang w:val="en-US" w:eastAsia="zh-CN"/>
        </w:rPr>
        <w:t>作业平台</w:t>
      </w:r>
      <w:r>
        <w:rPr>
          <w:rFonts w:ascii="宋体" w:hAnsi="宋体" w:hint="eastAsia"/>
          <w:bCs/>
          <w:szCs w:val="21"/>
        </w:rPr>
        <w:t>用途：</w:t>
      </w:r>
    </w:p>
    <w:p w14:paraId="427C0084">
      <w:pPr>
        <w:adjustRightInd w:val="0"/>
        <w:snapToGrid w:val="0"/>
        <w:spacing w:line="360" w:lineRule="auto"/>
        <w:ind w:firstLine="420" w:firstLineChars="200"/>
        <w:rPr>
          <w:rFonts w:ascii="宋体" w:eastAsia="宋体" w:hAnsi="宋体" w:cs="Times New Roman" w:hint="default"/>
          <w:b w:val="0"/>
          <w:bCs w:val="0"/>
          <w:kern w:val="2"/>
          <w:sz w:val="21"/>
          <w:szCs w:val="21"/>
          <w:lang w:val="en-US" w:eastAsia="zh-CN" w:bidi="ar-SA"/>
        </w:rPr>
      </w:pPr>
      <w:r>
        <w:rPr>
          <w:rFonts w:ascii="宋体" w:eastAsia="宋体" w:hAnsi="宋体" w:cs="Times New Roman" w:hint="eastAsia"/>
          <w:b w:val="0"/>
          <w:bCs w:val="0"/>
          <w:kern w:val="2"/>
          <w:sz w:val="21"/>
          <w:szCs w:val="21"/>
          <w:lang w:val="en-US" w:eastAsia="zh-CN" w:bidi="ar-SA"/>
        </w:rPr>
        <w:t>单侧</w:t>
      </w:r>
      <w:r>
        <w:rPr>
          <w:rFonts w:ascii="宋体" w:hAnsi="宋体" w:cs="Times New Roman" w:hint="eastAsia"/>
          <w:b w:val="0"/>
          <w:bCs w:val="0"/>
          <w:kern w:val="2"/>
          <w:sz w:val="21"/>
          <w:szCs w:val="21"/>
          <w:lang w:val="en-US" w:eastAsia="zh-CN" w:bidi="ar-SA"/>
        </w:rPr>
        <w:t>三层</w:t>
      </w:r>
      <w:r>
        <w:rPr>
          <w:rFonts w:ascii="宋体" w:eastAsia="宋体" w:hAnsi="宋体" w:cs="Times New Roman" w:hint="eastAsia"/>
          <w:b w:val="0"/>
          <w:bCs w:val="0"/>
          <w:kern w:val="2"/>
          <w:sz w:val="21"/>
          <w:szCs w:val="21"/>
          <w:lang w:val="en-US" w:eastAsia="zh-CN" w:bidi="ar-SA"/>
        </w:rPr>
        <w:t>钢结构作业平台</w:t>
      </w:r>
      <w:r>
        <w:rPr>
          <w:rFonts w:ascii="宋体" w:hAnsi="宋体" w:hint="eastAsia"/>
          <w:szCs w:val="21"/>
          <w:lang w:val="en-US" w:eastAsia="zh-CN"/>
        </w:rPr>
        <w:t>第二层适用于车辆车体外墙、车门检修作业及高处作业安全防护；</w:t>
      </w:r>
      <w:r>
        <w:rPr>
          <w:rFonts w:ascii="宋体" w:hAnsi="宋体" w:cs="Times New Roman" w:hint="eastAsia"/>
          <w:b w:val="0"/>
          <w:bCs w:val="0"/>
          <w:kern w:val="2"/>
          <w:sz w:val="21"/>
          <w:szCs w:val="21"/>
          <w:lang w:val="en-US" w:eastAsia="zh-CN" w:bidi="ar-SA"/>
        </w:rPr>
        <w:t>第三层</w:t>
      </w:r>
      <w:r>
        <w:rPr>
          <w:rFonts w:ascii="宋体" w:hAnsi="宋体" w:hint="eastAsia"/>
          <w:szCs w:val="21"/>
        </w:rPr>
        <w:t>适用于</w:t>
      </w:r>
      <w:r>
        <w:rPr>
          <w:rFonts w:ascii="宋体" w:hAnsi="宋体" w:hint="eastAsia"/>
          <w:szCs w:val="21"/>
          <w:lang w:val="en-US" w:eastAsia="zh-CN"/>
        </w:rPr>
        <w:t>车顶空调、受电弓等部件的拆装、检查、清洁以及高外作业安全防护；提高架修作业安全及架大修作业效率。</w:t>
      </w:r>
    </w:p>
    <w:p w14:paraId="25818DF9">
      <w:pPr>
        <w:numPr>
          <w:ilvl w:val="0"/>
          <w:numId w:val="4"/>
        </w:numPr>
        <w:adjustRightInd w:val="0"/>
        <w:snapToGrid w:val="0"/>
        <w:spacing w:line="360" w:lineRule="auto"/>
        <w:rPr>
          <w:rFonts w:ascii="宋体" w:hAnsi="宋体" w:hint="eastAsia"/>
          <w:bCs/>
          <w:szCs w:val="21"/>
        </w:rPr>
      </w:pPr>
      <w:r>
        <w:rPr>
          <w:rFonts w:ascii="宋体" w:hAnsi="宋体" w:hint="eastAsia"/>
          <w:bCs/>
          <w:szCs w:val="21"/>
        </w:rPr>
        <w:t>主要技术参数</w:t>
      </w:r>
      <w:r>
        <w:rPr>
          <w:rFonts w:ascii="宋体" w:hAnsi="宋体" w:hint="eastAsia"/>
          <w:bCs/>
          <w:szCs w:val="21"/>
          <w:lang w:eastAsia="zh-CN"/>
        </w:rPr>
        <w:t>：</w:t>
      </w:r>
    </w:p>
    <w:p w14:paraId="7C98FE20">
      <w:pPr>
        <w:pStyle w:val="0Z"/>
        <w:ind w:left="0" w:firstLine="420" w:leftChars="0" w:firstLineChars="200"/>
        <w:rPr>
          <w:rFonts w:ascii="宋体" w:eastAsia="宋体" w:hAnsi="宋体" w:cs="Times New Roman" w:hint="default"/>
          <w:kern w:val="2"/>
          <w:sz w:val="21"/>
          <w:szCs w:val="21"/>
          <w:lang w:val="en-US" w:eastAsia="zh-CN" w:bidi="ar-SA"/>
        </w:rPr>
      </w:pPr>
      <w:r>
        <w:rPr>
          <w:rFonts w:ascii="宋体" w:hAnsi="宋体" w:cs="Times New Roman" w:hint="eastAsia"/>
          <w:kern w:val="2"/>
          <w:sz w:val="21"/>
          <w:szCs w:val="21"/>
          <w:lang w:val="en-US" w:eastAsia="zh-CN" w:bidi="ar-SA"/>
        </w:rPr>
        <w:t>检修平台</w:t>
      </w:r>
      <w:r>
        <w:rPr>
          <w:rFonts w:ascii="宋体" w:eastAsia="宋体" w:hAnsi="宋体" w:cs="Times New Roman" w:hint="eastAsia"/>
          <w:kern w:val="2"/>
          <w:sz w:val="21"/>
          <w:szCs w:val="21"/>
          <w:lang w:val="en-US" w:eastAsia="zh-CN" w:bidi="ar-SA"/>
        </w:rPr>
        <w:t>长度：</w:t>
      </w:r>
      <w:r>
        <w:rPr>
          <w:rFonts w:ascii="宋体" w:hAnsi="宋体" w:cs="Times New Roman" w:hint="eastAsia"/>
          <w:kern w:val="2"/>
          <w:sz w:val="21"/>
          <w:szCs w:val="21"/>
          <w:lang w:val="en-US" w:eastAsia="zh-CN" w:bidi="ar-SA"/>
        </w:rPr>
        <w:t>总长度280m，包含140m长度平台2组</w:t>
      </w:r>
    </w:p>
    <w:p w14:paraId="6F7E1FE5">
      <w:pPr>
        <w:pStyle w:val="0Z"/>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第二层平台</w:t>
      </w:r>
      <w:r>
        <w:rPr>
          <w:rFonts w:ascii="宋体" w:eastAsia="宋体" w:hAnsi="宋体" w:cs="Times New Roman" w:hint="eastAsia"/>
          <w:kern w:val="2"/>
          <w:sz w:val="21"/>
          <w:szCs w:val="21"/>
          <w:lang w:val="en-US" w:eastAsia="zh-CN" w:bidi="ar-SA"/>
        </w:rPr>
        <w:t>宽度：1.</w:t>
      </w:r>
      <w:r>
        <w:rPr>
          <w:rFonts w:ascii="宋体" w:hAnsi="宋体" w:cs="Times New Roman" w:hint="eastAsia"/>
          <w:kern w:val="2"/>
          <w:sz w:val="21"/>
          <w:szCs w:val="21"/>
          <w:lang w:val="en-US" w:eastAsia="zh-CN" w:bidi="ar-SA"/>
        </w:rPr>
        <w:t>2</w:t>
      </w:r>
      <w:r>
        <w:rPr>
          <w:rFonts w:ascii="宋体" w:eastAsia="宋体" w:hAnsi="宋体" w:cs="Times New Roman" w:hint="eastAsia"/>
          <w:kern w:val="2"/>
          <w:sz w:val="21"/>
          <w:szCs w:val="21"/>
          <w:lang w:val="en-US" w:eastAsia="zh-CN" w:bidi="ar-SA"/>
        </w:rPr>
        <w:t>m</w:t>
      </w:r>
    </w:p>
    <w:p w14:paraId="584D5CD4">
      <w:pPr>
        <w:pStyle w:val="0Z"/>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第三</w:t>
      </w:r>
      <w:r>
        <w:rPr>
          <w:rFonts w:ascii="宋体" w:eastAsia="宋体" w:hAnsi="宋体" w:cs="Times New Roman" w:hint="eastAsia"/>
          <w:kern w:val="2"/>
          <w:sz w:val="21"/>
          <w:szCs w:val="21"/>
          <w:lang w:val="en-US" w:eastAsia="zh-CN" w:bidi="ar-SA"/>
        </w:rPr>
        <w:t>层</w:t>
      </w:r>
      <w:r>
        <w:rPr>
          <w:rFonts w:ascii="宋体" w:hAnsi="宋体" w:cs="Times New Roman" w:hint="eastAsia"/>
          <w:kern w:val="2"/>
          <w:sz w:val="21"/>
          <w:szCs w:val="21"/>
          <w:lang w:val="en-US" w:eastAsia="zh-CN" w:bidi="ar-SA"/>
        </w:rPr>
        <w:t>平台</w:t>
      </w:r>
      <w:r>
        <w:rPr>
          <w:rFonts w:ascii="宋体" w:eastAsia="宋体" w:hAnsi="宋体" w:cs="Times New Roman" w:hint="eastAsia"/>
          <w:kern w:val="2"/>
          <w:sz w:val="21"/>
          <w:szCs w:val="21"/>
          <w:lang w:val="en-US" w:eastAsia="zh-CN" w:bidi="ar-SA"/>
        </w:rPr>
        <w:t>宽度：1.</w:t>
      </w:r>
      <w:r>
        <w:rPr>
          <w:rFonts w:ascii="宋体" w:hAnsi="宋体" w:cs="Times New Roman" w:hint="eastAsia"/>
          <w:kern w:val="2"/>
          <w:sz w:val="21"/>
          <w:szCs w:val="21"/>
          <w:lang w:val="en-US" w:eastAsia="zh-CN" w:bidi="ar-SA"/>
        </w:rPr>
        <w:t>2</w:t>
      </w:r>
      <w:r>
        <w:rPr>
          <w:rFonts w:ascii="宋体" w:eastAsia="宋体" w:hAnsi="宋体" w:cs="Times New Roman" w:hint="eastAsia"/>
          <w:kern w:val="2"/>
          <w:sz w:val="21"/>
          <w:szCs w:val="21"/>
          <w:lang w:val="en-US" w:eastAsia="zh-CN" w:bidi="ar-SA"/>
        </w:rPr>
        <w:t>m</w:t>
      </w:r>
    </w:p>
    <w:p w14:paraId="0D5313C7">
      <w:pPr>
        <w:pStyle w:val="0Z"/>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第二层平台面</w:t>
      </w:r>
      <w:r>
        <w:rPr>
          <w:rFonts w:ascii="宋体" w:eastAsia="宋体" w:hAnsi="宋体" w:cs="Times New Roman" w:hint="eastAsia"/>
          <w:kern w:val="2"/>
          <w:sz w:val="21"/>
          <w:szCs w:val="21"/>
          <w:lang w:val="en-US" w:eastAsia="zh-CN" w:bidi="ar-SA"/>
        </w:rPr>
        <w:t>标高：</w:t>
      </w:r>
      <w:r>
        <w:rPr>
          <w:rFonts w:ascii="宋体" w:hAnsi="宋体" w:cs="Times New Roman" w:hint="eastAsia"/>
          <w:kern w:val="2"/>
          <w:sz w:val="21"/>
          <w:szCs w:val="21"/>
          <w:lang w:val="en-US" w:eastAsia="zh-CN" w:bidi="ar-SA"/>
        </w:rPr>
        <w:t>2.2</w:t>
      </w:r>
      <w:r>
        <w:rPr>
          <w:rFonts w:ascii="宋体" w:eastAsia="宋体" w:hAnsi="宋体" w:cs="Times New Roman" w:hint="eastAsia"/>
          <w:kern w:val="2"/>
          <w:sz w:val="21"/>
          <w:szCs w:val="21"/>
          <w:lang w:val="en-US" w:eastAsia="zh-CN" w:bidi="ar-SA"/>
        </w:rPr>
        <w:t>m</w:t>
      </w:r>
    </w:p>
    <w:p w14:paraId="756A7747">
      <w:pPr>
        <w:pStyle w:val="0Z"/>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第三层平台面</w:t>
      </w:r>
      <w:r>
        <w:rPr>
          <w:rFonts w:ascii="宋体" w:eastAsia="宋体" w:hAnsi="宋体" w:cs="Times New Roman" w:hint="eastAsia"/>
          <w:kern w:val="2"/>
          <w:sz w:val="21"/>
          <w:szCs w:val="21"/>
          <w:lang w:val="en-US" w:eastAsia="zh-CN" w:bidi="ar-SA"/>
        </w:rPr>
        <w:t>标</w:t>
      </w:r>
      <w:r>
        <w:rPr>
          <w:rFonts w:ascii="宋体" w:eastAsia="宋体" w:hAnsi="宋体" w:cs="Times New Roman" w:hint="eastAsia"/>
          <w:kern w:val="2"/>
          <w:sz w:val="21"/>
          <w:szCs w:val="21"/>
          <w:highlight w:val="none"/>
          <w:lang w:val="en-US" w:eastAsia="zh-CN" w:bidi="ar-SA"/>
        </w:rPr>
        <w:t>高：</w:t>
      </w:r>
      <w:r>
        <w:rPr>
          <w:rFonts w:ascii="宋体" w:hAnsi="宋体" w:cs="Times New Roman" w:hint="eastAsia"/>
          <w:kern w:val="2"/>
          <w:sz w:val="21"/>
          <w:szCs w:val="21"/>
          <w:highlight w:val="none"/>
          <w:lang w:val="en-US" w:eastAsia="zh-CN" w:bidi="ar-SA"/>
        </w:rPr>
        <w:t>4.4</w:t>
      </w:r>
      <w:r>
        <w:rPr>
          <w:rFonts w:ascii="宋体" w:eastAsia="宋体" w:hAnsi="宋体" w:cs="Times New Roman" w:hint="eastAsia"/>
          <w:kern w:val="2"/>
          <w:sz w:val="21"/>
          <w:szCs w:val="21"/>
          <w:highlight w:val="none"/>
          <w:lang w:val="en-US" w:eastAsia="zh-CN" w:bidi="ar-SA"/>
        </w:rPr>
        <w:t>m</w:t>
      </w:r>
    </w:p>
    <w:p w14:paraId="79464D0B">
      <w:pPr>
        <w:pStyle w:val="0Z"/>
        <w:numPr>
          <w:ilvl w:val="0"/>
          <w:numId w:val="4"/>
        </w:numPr>
        <w:ind w:left="0" w:firstLine="0" w:leftChars="0" w:firstLineChars="0"/>
        <w:rPr>
          <w:rFonts w:ascii="宋体" w:hAnsi="宋体" w:cs="Times New Roman" w:hint="default"/>
          <w:kern w:val="2"/>
          <w:sz w:val="21"/>
          <w:szCs w:val="21"/>
          <w:lang w:val="en-US" w:eastAsia="zh-CN" w:bidi="ar-SA"/>
        </w:rPr>
      </w:pPr>
      <w:r>
        <w:rPr>
          <w:rFonts w:ascii="宋体" w:hAnsi="宋体" w:cs="Times New Roman" w:hint="eastAsia"/>
          <w:kern w:val="2"/>
          <w:sz w:val="21"/>
          <w:szCs w:val="21"/>
          <w:lang w:val="en-US" w:eastAsia="zh-CN" w:bidi="ar-SA"/>
        </w:rPr>
        <w:t>检修作业平台主要结构组成</w:t>
      </w:r>
    </w:p>
    <w:p w14:paraId="63E88DCD">
      <w:pPr>
        <w:pStyle w:val="0Z"/>
        <w:rPr>
          <w:rFonts w:ascii="宋体" w:eastAsia="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主要由</w:t>
      </w:r>
      <w:r>
        <w:rPr>
          <w:rFonts w:ascii="宋体" w:hAnsi="宋体" w:cs="Times New Roman" w:hint="eastAsia"/>
          <w:kern w:val="2"/>
          <w:sz w:val="21"/>
          <w:szCs w:val="21"/>
          <w:lang w:val="en-US" w:eastAsia="zh-CN" w:bidi="ar-SA"/>
        </w:rPr>
        <w:t>三</w:t>
      </w:r>
      <w:r>
        <w:rPr>
          <w:rFonts w:ascii="宋体" w:eastAsia="宋体" w:hAnsi="宋体" w:cs="Times New Roman" w:hint="eastAsia"/>
          <w:kern w:val="2"/>
          <w:sz w:val="21"/>
          <w:szCs w:val="21"/>
          <w:lang w:val="en-US" w:eastAsia="zh-CN" w:bidi="ar-SA"/>
        </w:rPr>
        <w:t>层作业平台、立柱、爬梯、</w:t>
      </w:r>
      <w:r>
        <w:rPr>
          <w:rFonts w:ascii="宋体" w:hAnsi="宋体" w:cs="Times New Roman" w:hint="eastAsia"/>
          <w:kern w:val="2"/>
          <w:sz w:val="21"/>
          <w:szCs w:val="21"/>
          <w:lang w:val="en-US" w:eastAsia="zh-CN" w:bidi="ar-SA"/>
        </w:rPr>
        <w:t>不锈钢</w:t>
      </w:r>
      <w:r>
        <w:rPr>
          <w:rFonts w:ascii="宋体" w:eastAsia="宋体" w:hAnsi="宋体" w:cs="Times New Roman" w:hint="eastAsia"/>
          <w:kern w:val="2"/>
          <w:sz w:val="21"/>
          <w:szCs w:val="21"/>
          <w:lang w:val="en-US" w:eastAsia="zh-CN" w:bidi="ar-SA"/>
        </w:rPr>
        <w:t>固定式防护栏、活动门、照明系统等组成</w:t>
      </w:r>
      <w:r>
        <w:rPr>
          <w:rFonts w:ascii="宋体" w:hAnsi="宋体" w:cs="Times New Roman" w:hint="eastAsia"/>
          <w:kern w:val="2"/>
          <w:sz w:val="21"/>
          <w:szCs w:val="21"/>
          <w:lang w:val="en-US" w:eastAsia="zh-CN" w:bidi="ar-SA"/>
        </w:rPr>
        <w:t>，平台结构牢固，</w:t>
      </w:r>
      <w:r>
        <w:rPr>
          <w:rFonts w:ascii="宋体" w:eastAsia="宋体" w:hAnsi="宋体" w:cs="Times New Roman" w:hint="eastAsia"/>
          <w:kern w:val="2"/>
          <w:sz w:val="21"/>
          <w:szCs w:val="21"/>
          <w:lang w:val="en-US" w:eastAsia="zh-CN" w:bidi="ar-SA"/>
        </w:rPr>
        <w:t>表面美观大方</w:t>
      </w:r>
      <w:r>
        <w:rPr>
          <w:rFonts w:ascii="宋体" w:hAnsi="宋体" w:cs="Times New Roman" w:hint="eastAsia"/>
          <w:kern w:val="2"/>
          <w:sz w:val="21"/>
          <w:szCs w:val="21"/>
          <w:lang w:val="en-US" w:eastAsia="zh-CN" w:bidi="ar-SA"/>
        </w:rPr>
        <w:t>。</w:t>
      </w:r>
    </w:p>
    <w:p w14:paraId="0404929A">
      <w:pPr>
        <w:pStyle w:val="0Z"/>
        <w:rPr>
          <w:rFonts w:ascii="宋体" w:hAnsi="宋体" w:cs="Times New Roman" w:hint="default"/>
          <w:kern w:val="2"/>
          <w:sz w:val="21"/>
          <w:szCs w:val="21"/>
          <w:lang w:val="en-US" w:eastAsia="zh-CN" w:bidi="ar-SA"/>
        </w:rPr>
      </w:pPr>
      <w:r>
        <w:rPr>
          <w:rFonts w:ascii="宋体" w:eastAsia="宋体" w:hAnsi="宋体" w:cs="Times New Roman" w:hint="eastAsia"/>
          <w:kern w:val="2"/>
          <w:sz w:val="21"/>
          <w:szCs w:val="21"/>
          <w:lang w:val="en-US" w:eastAsia="zh-CN" w:bidi="ar-SA"/>
        </w:rPr>
        <w:t>作业平台台面几何尺寸误差应≤±2.5mm/m。</w:t>
      </w:r>
      <w:r>
        <w:rPr>
          <w:rFonts w:ascii="宋体" w:eastAsia="宋体" w:hAnsi="宋体" w:cs="Times New Roman" w:hint="eastAsia"/>
          <w:kern w:val="2"/>
          <w:sz w:val="21"/>
          <w:szCs w:val="21"/>
          <w:highlight w:val="none"/>
          <w:lang w:val="en-US" w:eastAsia="zh-CN" w:bidi="ar-SA"/>
        </w:rPr>
        <w:t>作业平台</w:t>
      </w:r>
      <w:r>
        <w:rPr>
          <w:rFonts w:ascii="宋体" w:hAnsi="宋体" w:cs="Times New Roman" w:hint="eastAsia"/>
          <w:kern w:val="2"/>
          <w:sz w:val="21"/>
          <w:szCs w:val="21"/>
          <w:highlight w:val="none"/>
          <w:lang w:val="en-US" w:eastAsia="zh-CN" w:bidi="ar-SA"/>
        </w:rPr>
        <w:t>每平方米载荷量应大于400kg。</w:t>
      </w:r>
    </w:p>
    <w:p w14:paraId="74CBF762">
      <w:pPr>
        <w:pStyle w:val="0Z"/>
        <w:numPr>
          <w:ilvl w:val="0"/>
          <w:numId w:val="4"/>
        </w:numPr>
        <w:ind w:left="0" w:firstLine="0" w:leftChars="0" w:firstLineChars="0"/>
        <w:rPr>
          <w:rFonts w:ascii="宋体" w:hAnsi="宋体" w:cs="Times New Roman" w:hint="default"/>
          <w:kern w:val="2"/>
          <w:sz w:val="21"/>
          <w:szCs w:val="21"/>
          <w:lang w:val="en-US" w:eastAsia="zh-CN" w:bidi="ar-SA"/>
        </w:rPr>
      </w:pPr>
      <w:r>
        <w:rPr>
          <w:rFonts w:ascii="宋体" w:hAnsi="宋体" w:cs="Times New Roman" w:hint="eastAsia"/>
          <w:kern w:val="2"/>
          <w:sz w:val="21"/>
          <w:szCs w:val="21"/>
          <w:lang w:val="en-US" w:eastAsia="zh-CN" w:bidi="ar-SA"/>
        </w:rPr>
        <w:t>主要技术要求</w:t>
      </w:r>
    </w:p>
    <w:p w14:paraId="7B4DCA72">
      <w:pPr>
        <w:pStyle w:val="0Z"/>
        <w:numPr>
          <w:ilvl w:val="0"/>
          <w:numId w:val="5"/>
        </w:numPr>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三层检修平台应为钢结构，钢材材质应选择强度高，韧性塑性好，结构可靠。立柱应采用H型钢或矩形钢管和筋板的焊接结构，应与地面基础牢固连接，需确保立柱的强度。投</w:t>
      </w:r>
      <w:r>
        <w:rPr>
          <w:rFonts w:ascii="宋体" w:hAnsi="宋体" w:hint="eastAsia"/>
          <w:sz w:val="21"/>
          <w:szCs w:val="21"/>
        </w:rPr>
        <w:t>标人需</w:t>
      </w:r>
      <w:r>
        <w:rPr>
          <w:rFonts w:ascii="宋体" w:hAnsi="宋体" w:hint="eastAsia"/>
          <w:sz w:val="21"/>
          <w:szCs w:val="21"/>
          <w:lang w:val="en-US" w:eastAsia="zh-CN"/>
        </w:rPr>
        <w:t>对招标方提供</w:t>
      </w:r>
      <w:r>
        <w:rPr>
          <w:rFonts w:ascii="宋体" w:hAnsi="宋体" w:hint="eastAsia"/>
          <w:sz w:val="21"/>
          <w:szCs w:val="21"/>
        </w:rPr>
        <w:t>设计方案进行深化设计</w:t>
      </w:r>
      <w:r>
        <w:rPr>
          <w:rFonts w:ascii="宋体" w:hAnsi="宋体" w:hint="eastAsia"/>
          <w:sz w:val="21"/>
          <w:szCs w:val="21"/>
          <w:lang w:val="en-US" w:eastAsia="zh-CN"/>
        </w:rPr>
        <w:t>后</w:t>
      </w:r>
      <w:r>
        <w:rPr>
          <w:rFonts w:ascii="宋体" w:hAnsi="宋体" w:hint="eastAsia"/>
          <w:sz w:val="21"/>
          <w:szCs w:val="21"/>
          <w:lang w:eastAsia="zh-CN"/>
        </w:rPr>
        <w:t>，</w:t>
      </w:r>
      <w:r>
        <w:rPr>
          <w:rFonts w:ascii="宋体" w:hAnsi="宋体" w:cs="Times New Roman" w:hint="eastAsia"/>
          <w:kern w:val="2"/>
          <w:sz w:val="21"/>
          <w:szCs w:val="21"/>
          <w:lang w:val="en-US" w:eastAsia="zh-CN" w:bidi="ar-SA"/>
        </w:rPr>
        <w:t>提供</w:t>
      </w:r>
      <w:r>
        <w:rPr>
          <w:rFonts w:ascii="宋体" w:hAnsi="宋体" w:hint="eastAsia"/>
          <w:sz w:val="21"/>
          <w:szCs w:val="21"/>
          <w:lang w:val="en-US" w:eastAsia="zh-CN"/>
        </w:rPr>
        <w:t>深化</w:t>
      </w:r>
      <w:r>
        <w:rPr>
          <w:rFonts w:ascii="宋体" w:hAnsi="宋体" w:hint="eastAsia"/>
          <w:sz w:val="21"/>
          <w:szCs w:val="21"/>
        </w:rPr>
        <w:t>设计</w:t>
      </w:r>
      <w:r>
        <w:rPr>
          <w:rFonts w:ascii="宋体" w:hAnsi="宋体" w:cs="Times New Roman" w:hint="eastAsia"/>
          <w:kern w:val="2"/>
          <w:sz w:val="21"/>
          <w:szCs w:val="21"/>
          <w:lang w:val="en-US" w:eastAsia="zh-CN" w:bidi="ar-SA"/>
        </w:rPr>
        <w:t>方案。</w:t>
      </w:r>
    </w:p>
    <w:p w14:paraId="1CA87C48">
      <w:pPr>
        <w:pStyle w:val="0Z"/>
        <w:numPr>
          <w:ilvl w:val="0"/>
          <w:numId w:val="5"/>
        </w:numPr>
        <w:ind w:left="0" w:firstLine="420" w:leftChars="0" w:firstLineChars="200"/>
        <w:rPr>
          <w:rFonts w:ascii="宋体" w:eastAsia="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作业平台台面几何尺寸误差应≤±</w:t>
      </w:r>
      <w:r>
        <w:rPr>
          <w:rFonts w:ascii="宋体" w:hAnsi="宋体" w:cs="Times New Roman" w:hint="eastAsia"/>
          <w:kern w:val="2"/>
          <w:sz w:val="21"/>
          <w:szCs w:val="21"/>
          <w:lang w:val="en-US" w:eastAsia="zh-CN" w:bidi="ar-SA"/>
        </w:rPr>
        <w:t>2</w:t>
      </w:r>
      <w:r>
        <w:rPr>
          <w:rFonts w:ascii="宋体" w:eastAsia="宋体" w:hAnsi="宋体" w:cs="Times New Roman" w:hint="eastAsia"/>
          <w:kern w:val="2"/>
          <w:sz w:val="21"/>
          <w:szCs w:val="21"/>
          <w:lang w:val="en-US" w:eastAsia="zh-CN" w:bidi="ar-SA"/>
        </w:rPr>
        <w:t>.5mm/m。作业平台</w:t>
      </w:r>
      <w:r>
        <w:rPr>
          <w:rFonts w:ascii="宋体" w:hAnsi="宋体" w:cs="Times New Roman" w:hint="eastAsia"/>
          <w:kern w:val="2"/>
          <w:sz w:val="21"/>
          <w:szCs w:val="21"/>
          <w:lang w:val="en-US" w:eastAsia="zh-CN" w:bidi="ar-SA"/>
        </w:rPr>
        <w:t>每平方米载荷量应大于400kg。</w:t>
      </w:r>
      <w:r>
        <w:rPr>
          <w:rFonts w:ascii="宋体" w:eastAsia="宋体" w:hAnsi="宋体" w:cs="Times New Roman" w:hint="eastAsia"/>
          <w:kern w:val="2"/>
          <w:sz w:val="21"/>
          <w:szCs w:val="21"/>
          <w:lang w:val="en-US" w:eastAsia="zh-CN" w:bidi="ar-SA"/>
        </w:rPr>
        <w:t>台面铺设4mm花纹钢板</w:t>
      </w:r>
      <w:r>
        <w:rPr>
          <w:rFonts w:ascii="宋体" w:hAnsi="宋体" w:cs="Times New Roman" w:hint="eastAsia"/>
          <w:kern w:val="2"/>
          <w:sz w:val="21"/>
          <w:szCs w:val="21"/>
          <w:lang w:val="en-US" w:eastAsia="zh-CN" w:bidi="ar-SA"/>
        </w:rPr>
        <w:t>，平台边缘距离车辆轮廓线的安全距离需满足相关规范、限界要求，在设计联络阶段确定。</w:t>
      </w:r>
    </w:p>
    <w:p w14:paraId="2894743E">
      <w:pPr>
        <w:pStyle w:val="0Z"/>
        <w:widowControl/>
        <w:numPr>
          <w:ilvl w:val="0"/>
          <w:numId w:val="5"/>
        </w:numPr>
        <w:adjustRightInd/>
        <w:snapToGrid/>
        <w:spacing w:line="360" w:lineRule="auto"/>
        <w:ind w:firstLine="420"/>
        <w:jc w:val="left"/>
      </w:pPr>
      <w:r>
        <w:rPr>
          <w:rFonts w:ascii="宋体" w:hAnsi="宋体" w:cs="Times New Roman" w:hint="eastAsia"/>
          <w:kern w:val="2"/>
          <w:sz w:val="21"/>
          <w:szCs w:val="21"/>
          <w:highlight w:val="none"/>
          <w:lang w:val="en-US" w:eastAsia="zh-CN" w:bidi="ar-SA"/>
        </w:rPr>
        <w:t>第二层平台</w:t>
      </w:r>
      <w:r>
        <w:rPr>
          <w:rFonts w:ascii="宋体" w:eastAsia="宋体" w:hAnsi="宋体" w:cs="Times New Roman" w:hint="eastAsia"/>
          <w:kern w:val="2"/>
          <w:sz w:val="21"/>
          <w:szCs w:val="21"/>
          <w:highlight w:val="none"/>
          <w:lang w:val="en-US" w:eastAsia="zh-CN" w:bidi="ar-SA"/>
        </w:rPr>
        <w:t>头尾</w:t>
      </w:r>
      <w:r>
        <w:rPr>
          <w:rFonts w:ascii="宋体" w:hAnsi="宋体" w:cs="Times New Roman" w:hint="eastAsia"/>
          <w:kern w:val="2"/>
          <w:sz w:val="21"/>
          <w:szCs w:val="21"/>
          <w:highlight w:val="none"/>
          <w:lang w:val="en-US" w:eastAsia="zh-CN" w:bidi="ar-SA"/>
        </w:rPr>
        <w:t>各设置1个爬</w:t>
      </w:r>
      <w:r>
        <w:rPr>
          <w:rFonts w:ascii="宋体" w:eastAsia="宋体" w:hAnsi="宋体" w:cs="Times New Roman" w:hint="eastAsia"/>
          <w:kern w:val="2"/>
          <w:sz w:val="21"/>
          <w:szCs w:val="21"/>
          <w:highlight w:val="none"/>
          <w:lang w:val="en-US" w:eastAsia="zh-CN" w:bidi="ar-SA"/>
        </w:rPr>
        <w:t>梯，</w:t>
      </w:r>
      <w:r>
        <w:rPr>
          <w:rFonts w:ascii="宋体" w:hAnsi="宋体" w:cs="Times New Roman" w:hint="eastAsia"/>
          <w:kern w:val="2"/>
          <w:sz w:val="21"/>
          <w:szCs w:val="21"/>
          <w:highlight w:val="none"/>
          <w:lang w:val="en-US" w:eastAsia="zh-CN" w:bidi="ar-SA"/>
        </w:rPr>
        <w:t>爬</w:t>
      </w:r>
      <w:r>
        <w:rPr>
          <w:rFonts w:ascii="宋体" w:eastAsia="宋体" w:hAnsi="宋体" w:cs="Times New Roman" w:hint="eastAsia"/>
          <w:kern w:val="2"/>
          <w:sz w:val="21"/>
          <w:szCs w:val="21"/>
          <w:highlight w:val="none"/>
          <w:lang w:val="en-US" w:eastAsia="zh-CN" w:bidi="ar-SA"/>
        </w:rPr>
        <w:t>梯宽度1100mm；</w:t>
      </w:r>
      <w:r>
        <w:rPr>
          <w:rFonts w:ascii="宋体" w:hAnsi="宋体" w:cs="Times New Roman" w:hint="eastAsia"/>
          <w:kern w:val="2"/>
          <w:sz w:val="21"/>
          <w:szCs w:val="21"/>
          <w:highlight w:val="none"/>
          <w:lang w:val="en-US" w:eastAsia="zh-CN" w:bidi="ar-SA"/>
        </w:rPr>
        <w:t>第三层大致中间位置布置上落顶层的爬梯；爬梯均需设置防护栏。</w:t>
      </w:r>
    </w:p>
    <w:p w14:paraId="2BE26FF6">
      <w:pPr>
        <w:pStyle w:val="0Z"/>
        <w:numPr>
          <w:ilvl w:val="0"/>
          <w:numId w:val="5"/>
        </w:numPr>
        <w:ind w:left="0" w:firstLine="420" w:leftChars="0" w:firstLineChars="200"/>
        <w:rPr>
          <w:rFonts w:ascii="宋体" w:hAnsi="宋体" w:cs="Times New Roman" w:hint="default"/>
          <w:kern w:val="2"/>
          <w:sz w:val="21"/>
          <w:szCs w:val="21"/>
          <w:lang w:val="en-US" w:eastAsia="zh-CN" w:bidi="ar-SA"/>
        </w:rPr>
      </w:pPr>
      <w:r>
        <w:rPr>
          <w:rFonts w:ascii="宋体" w:eastAsia="宋体" w:hAnsi="宋体" w:cs="Times New Roman" w:hint="eastAsia"/>
          <w:kern w:val="2"/>
          <w:sz w:val="21"/>
          <w:szCs w:val="21"/>
          <w:lang w:val="en-US" w:eastAsia="zh-CN" w:bidi="ar-SA"/>
        </w:rPr>
        <w:t>平台两侧均设固定防护栏</w:t>
      </w:r>
      <w:r>
        <w:rPr>
          <w:rFonts w:ascii="宋体" w:hAnsi="宋体" w:cs="Times New Roman" w:hint="eastAsia"/>
          <w:kern w:val="2"/>
          <w:sz w:val="21"/>
          <w:szCs w:val="21"/>
          <w:lang w:val="en-US" w:eastAsia="zh-CN" w:bidi="ar-SA"/>
        </w:rPr>
        <w:t>与栏杆门</w:t>
      </w:r>
      <w:r>
        <w:rPr>
          <w:rFonts w:ascii="宋体" w:eastAsia="宋体" w:hAnsi="宋体" w:cs="Times New Roman" w:hint="eastAsia"/>
          <w:kern w:val="2"/>
          <w:sz w:val="21"/>
          <w:szCs w:val="21"/>
          <w:lang w:val="en-US" w:eastAsia="zh-CN" w:bidi="ar-SA"/>
        </w:rPr>
        <w:t>，固定防护栏杆采用碳钢结构，栏杆高度1.2m。台面铺设4mm花纹钢板，所有栏杆设置踢脚板，防止物体工具等掉落</w:t>
      </w:r>
    </w:p>
    <w:p w14:paraId="4988E536">
      <w:pPr>
        <w:pStyle w:val="0Z"/>
        <w:numPr>
          <w:ilvl w:val="0"/>
          <w:numId w:val="5"/>
        </w:numPr>
        <w:ind w:left="0" w:firstLine="420" w:leftChars="0" w:firstLineChars="200"/>
        <w:rPr>
          <w:rFonts w:ascii="宋体" w:hAnsi="宋体" w:cs="Times New Roman" w:hint="default"/>
          <w:kern w:val="2"/>
          <w:sz w:val="21"/>
          <w:szCs w:val="21"/>
          <w:lang w:val="en-US" w:eastAsia="zh-CN" w:bidi="ar-SA"/>
        </w:rPr>
      </w:pPr>
      <w:r>
        <w:rPr>
          <w:rFonts w:ascii="宋体" w:hAnsi="宋体" w:cs="Times New Roman" w:hint="eastAsia"/>
          <w:kern w:val="2"/>
          <w:sz w:val="21"/>
          <w:szCs w:val="21"/>
          <w:lang w:val="en-US" w:eastAsia="zh-CN" w:bidi="ar-SA"/>
        </w:rPr>
        <w:t>第二</w:t>
      </w:r>
      <w:r>
        <w:rPr>
          <w:rFonts w:ascii="宋体" w:eastAsia="宋体" w:hAnsi="宋体" w:cs="Times New Roman" w:hint="eastAsia"/>
          <w:kern w:val="2"/>
          <w:sz w:val="21"/>
          <w:szCs w:val="21"/>
          <w:lang w:val="en-US" w:eastAsia="zh-CN" w:bidi="ar-SA"/>
        </w:rPr>
        <w:t>层平台对应车门位置</w:t>
      </w:r>
      <w:r>
        <w:rPr>
          <w:rFonts w:ascii="宋体" w:hAnsi="宋体" w:cs="Times New Roman" w:hint="eastAsia"/>
          <w:kern w:val="2"/>
          <w:sz w:val="21"/>
          <w:szCs w:val="21"/>
          <w:lang w:val="en-US" w:eastAsia="zh-CN" w:bidi="ar-SA"/>
        </w:rPr>
        <w:t>安装栏杆门，第三层平台对应空调和受电位置安装栏杆门。参考下图</w:t>
      </w:r>
    </w:p>
    <w:p w14:paraId="6256C3D0">
      <w:pPr>
        <w:pStyle w:val="0Z"/>
        <w:numPr>
          <w:ilvl w:val="0"/>
          <w:numId w:val="0"/>
        </w:numPr>
        <w:jc w:val="center"/>
        <w:rPr>
          <w:rFonts w:ascii="宋体" w:hAnsi="宋体" w:cs="Times New Roman" w:hint="default"/>
          <w:kern w:val="2"/>
          <w:sz w:val="21"/>
          <w:szCs w:val="21"/>
          <w:lang w:val="en-US" w:eastAsia="zh-CN" w:bidi="ar-SA"/>
        </w:rPr>
      </w:pPr>
      <w:r>
        <w:drawing>
          <wp:inline distT="0" distB="0" distL="114300" distR="114300">
            <wp:extent cx="2816860" cy="100647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xmlns:r="http://schemas.openxmlformats.org/officeDocument/2006/relationships" r:embed="rId9"/>
                    <a:srcRect r="46586"/>
                    <a:stretch>
                      <a:fillRect/>
                    </a:stretch>
                  </pic:blipFill>
                  <pic:spPr>
                    <a:xfrm>
                      <a:off x="0" y="0"/>
                      <a:ext cx="2816860" cy="1006475"/>
                    </a:xfrm>
                    <a:prstGeom prst="rect">
                      <a:avLst/>
                    </a:prstGeom>
                    <a:noFill/>
                    <a:ln>
                      <a:noFill/>
                    </a:ln>
                  </pic:spPr>
                </pic:pic>
              </a:graphicData>
            </a:graphic>
          </wp:inline>
        </w:drawing>
      </w:r>
    </w:p>
    <w:p w14:paraId="55A88285">
      <w:pPr>
        <w:adjustRightInd/>
        <w:snapToGrid/>
        <w:spacing w:after="156" w:afterLines="50"/>
        <w:ind w:left="283"/>
        <w:jc w:val="center"/>
        <w:rPr>
          <w:rFonts w:ascii="宋体" w:eastAsia="宋体" w:hAnsi="宋体" w:cs="宋体" w:hint="eastAsia"/>
          <w:kern w:val="2"/>
          <w:sz w:val="21"/>
          <w:szCs w:val="21"/>
          <w:lang w:val="en-US" w:eastAsia="zh-CN" w:bidi="ar"/>
        </w:rPr>
      </w:pPr>
      <w:r>
        <w:rPr>
          <w:rFonts w:ascii="宋体" w:eastAsia="宋体" w:hAnsi="宋体" w:cs="宋体" w:hint="eastAsia"/>
          <w:kern w:val="2"/>
          <w:sz w:val="21"/>
          <w:szCs w:val="21"/>
          <w:lang w:val="en-US" w:eastAsia="zh-CN" w:bidi="ar"/>
        </w:rPr>
        <w:t>图</w:t>
      </w:r>
      <w:r>
        <w:rPr>
          <w:rFonts w:ascii="宋体" w:hAnsi="宋体" w:cs="宋体" w:hint="eastAsia"/>
          <w:kern w:val="2"/>
          <w:sz w:val="21"/>
          <w:szCs w:val="21"/>
          <w:lang w:val="en-US" w:eastAsia="zh-CN" w:bidi="ar"/>
        </w:rPr>
        <w:t>1</w:t>
      </w:r>
      <w:r>
        <w:rPr>
          <w:rFonts w:ascii="宋体" w:eastAsia="宋体" w:hAnsi="宋体" w:cs="宋体" w:hint="eastAsia"/>
          <w:kern w:val="2"/>
          <w:sz w:val="21"/>
          <w:szCs w:val="21"/>
          <w:lang w:val="en-US" w:eastAsia="zh-CN" w:bidi="ar"/>
        </w:rPr>
        <w:t xml:space="preserve"> </w:t>
      </w:r>
      <w:r>
        <w:rPr>
          <w:rFonts w:ascii="宋体" w:hAnsi="宋体" w:cs="宋体" w:hint="eastAsia"/>
          <w:kern w:val="2"/>
          <w:sz w:val="21"/>
          <w:szCs w:val="21"/>
          <w:lang w:val="en-US" w:eastAsia="zh-CN" w:bidi="ar"/>
        </w:rPr>
        <w:t>栏杆门</w:t>
      </w:r>
      <w:r>
        <w:rPr>
          <w:rFonts w:ascii="宋体" w:hAnsi="宋体" w:cs="宋体" w:hint="eastAsia"/>
          <w:sz w:val="21"/>
          <w:szCs w:val="21"/>
          <w:lang w:eastAsia="zh-CN" w:bidi="ar"/>
        </w:rPr>
        <w:t>及</w:t>
      </w:r>
      <w:r>
        <w:rPr>
          <w:rFonts w:ascii="宋体" w:hAnsi="宋体" w:cs="宋体" w:hint="eastAsia"/>
          <w:szCs w:val="21"/>
          <w:lang w:bidi="ar"/>
        </w:rPr>
        <w:t>门闩</w:t>
      </w:r>
      <w:r>
        <w:rPr>
          <w:rFonts w:ascii="宋体" w:hAnsi="宋体" w:cs="宋体" w:hint="eastAsia"/>
          <w:sz w:val="21"/>
          <w:szCs w:val="21"/>
          <w:lang w:bidi="ar"/>
        </w:rPr>
        <w:t>样式</w:t>
      </w:r>
    </w:p>
    <w:p w14:paraId="455EA486">
      <w:pPr>
        <w:pStyle w:val="0Z"/>
        <w:numPr>
          <w:ilvl w:val="0"/>
          <w:numId w:val="5"/>
        </w:numPr>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第三</w:t>
      </w:r>
      <w:r>
        <w:rPr>
          <w:rFonts w:ascii="宋体" w:eastAsia="宋体" w:hAnsi="宋体" w:cs="Times New Roman" w:hint="eastAsia"/>
          <w:kern w:val="2"/>
          <w:sz w:val="21"/>
          <w:szCs w:val="21"/>
          <w:lang w:val="en-US" w:eastAsia="zh-CN" w:bidi="ar-SA"/>
        </w:rPr>
        <w:t>层</w:t>
      </w:r>
      <w:r>
        <w:rPr>
          <w:rFonts w:ascii="宋体" w:hAnsi="宋体" w:cs="Times New Roman" w:hint="eastAsia"/>
          <w:kern w:val="2"/>
          <w:sz w:val="21"/>
          <w:szCs w:val="21"/>
          <w:lang w:val="en-US" w:eastAsia="zh-CN" w:bidi="ar-SA"/>
        </w:rPr>
        <w:t>平台</w:t>
      </w:r>
      <w:r>
        <w:rPr>
          <w:rFonts w:ascii="宋体" w:eastAsia="宋体" w:hAnsi="宋体" w:cs="Times New Roman" w:hint="eastAsia"/>
          <w:kern w:val="2"/>
          <w:sz w:val="21"/>
          <w:szCs w:val="21"/>
          <w:lang w:val="en-US" w:eastAsia="zh-CN" w:bidi="ar-SA"/>
        </w:rPr>
        <w:t>对应空调及受电弓位置</w:t>
      </w:r>
      <w:r>
        <w:rPr>
          <w:rFonts w:ascii="宋体" w:hAnsi="宋体" w:cs="Times New Roman" w:hint="eastAsia"/>
          <w:kern w:val="2"/>
          <w:sz w:val="21"/>
          <w:szCs w:val="21"/>
          <w:lang w:val="en-US" w:eastAsia="zh-CN" w:bidi="ar-SA"/>
        </w:rPr>
        <w:t>的栏杆门</w:t>
      </w:r>
      <w:r>
        <w:rPr>
          <w:rFonts w:ascii="宋体" w:eastAsia="宋体" w:hAnsi="宋体" w:cs="Times New Roman" w:hint="eastAsia"/>
          <w:kern w:val="2"/>
          <w:sz w:val="21"/>
          <w:szCs w:val="21"/>
          <w:lang w:val="en-US" w:eastAsia="zh-CN" w:bidi="ar-SA"/>
        </w:rPr>
        <w:t>设置渡板，防止踏空。渡板应带有铰链与门闩，可搭接在车体上并固定在栏杆上，关闭状态时不能与车体产生干涉。渡板与栏杆使用铁链连接进行限位，控制渡板的打开角度，避免全部打开后回收困难。渡板下部带有防护胶垫，保证与车体接触时损伤车体。渡板应能至少承受200kg的重量。</w:t>
      </w:r>
      <w:r>
        <w:rPr>
          <w:rFonts w:ascii="宋体" w:hAnsi="宋体" w:cs="Times New Roman" w:hint="eastAsia"/>
          <w:kern w:val="2"/>
          <w:sz w:val="21"/>
          <w:szCs w:val="21"/>
          <w:lang w:val="en-US" w:eastAsia="zh-CN" w:bidi="ar-SA"/>
        </w:rPr>
        <w:t>参见下图</w:t>
      </w:r>
    </w:p>
    <w:p w14:paraId="70D7403A">
      <w:pPr>
        <w:pStyle w:val="0Z"/>
        <w:numPr>
          <w:ilvl w:val="0"/>
          <w:numId w:val="0"/>
        </w:numPr>
        <w:ind w:leftChars="0"/>
      </w:pPr>
      <w:r>
        <w:drawing>
          <wp:inline distT="0" distB="0" distL="114300" distR="114300">
            <wp:extent cx="5495290" cy="3729355"/>
            <wp:effectExtent l="0" t="0" r="10160" b="444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xmlns:r="http://schemas.openxmlformats.org/officeDocument/2006/relationships" r:embed="rId10"/>
                    <a:srcRect b="4518"/>
                    <a:stretch>
                      <a:fillRect/>
                    </a:stretch>
                  </pic:blipFill>
                  <pic:spPr>
                    <a:xfrm>
                      <a:off x="0" y="0"/>
                      <a:ext cx="5495290" cy="3729355"/>
                    </a:xfrm>
                    <a:prstGeom prst="rect">
                      <a:avLst/>
                    </a:prstGeom>
                    <a:noFill/>
                    <a:ln>
                      <a:noFill/>
                    </a:ln>
                  </pic:spPr>
                </pic:pic>
              </a:graphicData>
            </a:graphic>
          </wp:inline>
        </w:drawing>
      </w:r>
    </w:p>
    <w:p w14:paraId="078A58CC">
      <w:pPr>
        <w:adjustRightInd/>
        <w:snapToGrid/>
        <w:spacing w:after="156" w:afterLines="50"/>
        <w:ind w:left="283"/>
        <w:jc w:val="center"/>
      </w:pPr>
      <w:r>
        <w:rPr>
          <w:rFonts w:ascii="宋体" w:eastAsia="宋体" w:hAnsi="宋体" w:cs="宋体" w:hint="eastAsia"/>
          <w:kern w:val="2"/>
          <w:sz w:val="24"/>
          <w:szCs w:val="24"/>
          <w:lang w:val="en-US" w:eastAsia="zh-CN" w:bidi="ar"/>
        </w:rPr>
        <w:t>图</w:t>
      </w:r>
      <w:r>
        <w:rPr>
          <w:rFonts w:ascii="宋体" w:hAnsi="宋体" w:cs="宋体" w:hint="eastAsia"/>
          <w:kern w:val="2"/>
          <w:sz w:val="24"/>
          <w:szCs w:val="24"/>
          <w:lang w:val="en-US" w:eastAsia="zh-CN" w:bidi="ar"/>
        </w:rPr>
        <w:t>2</w:t>
      </w:r>
      <w:r>
        <w:rPr>
          <w:rFonts w:ascii="宋体" w:eastAsia="宋体" w:hAnsi="宋体" w:cs="宋体" w:hint="eastAsia"/>
          <w:kern w:val="2"/>
          <w:sz w:val="24"/>
          <w:szCs w:val="24"/>
          <w:lang w:val="en-US" w:eastAsia="zh-CN" w:bidi="ar"/>
        </w:rPr>
        <w:t xml:space="preserve"> </w:t>
      </w:r>
      <w:r>
        <w:rPr>
          <w:rFonts w:ascii="宋体" w:hAnsi="宋体" w:cs="宋体" w:hint="eastAsia"/>
          <w:sz w:val="24"/>
          <w:lang w:bidi="ar"/>
        </w:rPr>
        <w:t>渡板样式</w:t>
      </w:r>
    </w:p>
    <w:p w14:paraId="65161A3E">
      <w:pPr>
        <w:pStyle w:val="0Z"/>
        <w:numPr>
          <w:ilvl w:val="0"/>
          <w:numId w:val="5"/>
        </w:numPr>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三</w:t>
      </w:r>
      <w:r>
        <w:rPr>
          <w:rFonts w:ascii="宋体" w:eastAsia="宋体" w:hAnsi="宋体" w:cs="Times New Roman" w:hint="eastAsia"/>
          <w:kern w:val="2"/>
          <w:sz w:val="21"/>
          <w:szCs w:val="21"/>
          <w:lang w:val="en-US" w:eastAsia="zh-CN" w:bidi="ar-SA"/>
        </w:rPr>
        <w:t>层检修平台全部地板、楼梯及渡板应有防滑处理。</w:t>
      </w:r>
    </w:p>
    <w:p w14:paraId="31EB5356">
      <w:pPr>
        <w:pStyle w:val="0Z"/>
        <w:numPr>
          <w:ilvl w:val="0"/>
          <w:numId w:val="5"/>
        </w:numPr>
        <w:ind w:left="0" w:firstLine="420" w:leftChars="0" w:firstLineChars="200"/>
        <w:rPr>
          <w:rFonts w:ascii="宋体" w:eastAsia="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第</w:t>
      </w:r>
      <w:r>
        <w:rPr>
          <w:rFonts w:ascii="宋体" w:hAnsi="宋体" w:cs="Times New Roman" w:hint="eastAsia"/>
          <w:kern w:val="2"/>
          <w:sz w:val="21"/>
          <w:szCs w:val="21"/>
          <w:lang w:val="en-US" w:eastAsia="zh-CN" w:bidi="ar-SA"/>
        </w:rPr>
        <w:t>二</w:t>
      </w:r>
      <w:r>
        <w:rPr>
          <w:rFonts w:ascii="宋体" w:eastAsia="宋体" w:hAnsi="宋体" w:cs="Times New Roman" w:hint="eastAsia"/>
          <w:kern w:val="2"/>
          <w:sz w:val="21"/>
          <w:szCs w:val="21"/>
          <w:lang w:val="en-US" w:eastAsia="zh-CN" w:bidi="ar-SA"/>
        </w:rPr>
        <w:t>层平台</w:t>
      </w:r>
      <w:r>
        <w:rPr>
          <w:rFonts w:ascii="宋体" w:hAnsi="宋体" w:cs="Times New Roman" w:hint="eastAsia"/>
          <w:kern w:val="2"/>
          <w:sz w:val="21"/>
          <w:szCs w:val="21"/>
          <w:lang w:val="en-US" w:eastAsia="zh-CN" w:bidi="ar-SA"/>
        </w:rPr>
        <w:t>和第一层</w:t>
      </w:r>
      <w:r>
        <w:rPr>
          <w:rFonts w:ascii="宋体" w:eastAsia="宋体" w:hAnsi="宋体" w:cs="Times New Roman" w:hint="eastAsia"/>
          <w:kern w:val="2"/>
          <w:sz w:val="21"/>
          <w:szCs w:val="21"/>
          <w:lang w:val="en-US" w:eastAsia="zh-CN" w:bidi="ar-SA"/>
        </w:rPr>
        <w:t>安装照明装置</w:t>
      </w:r>
      <w:r>
        <w:rPr>
          <w:rFonts w:ascii="宋体" w:hAnsi="宋体" w:cs="Times New Roman" w:hint="eastAsia"/>
          <w:kern w:val="2"/>
          <w:sz w:val="21"/>
          <w:szCs w:val="21"/>
          <w:lang w:val="en-US" w:eastAsia="zh-CN" w:bidi="ar-SA"/>
        </w:rPr>
        <w:t>（顶层不安装照明）</w:t>
      </w:r>
      <w:r>
        <w:rPr>
          <w:rFonts w:ascii="宋体" w:eastAsia="宋体" w:hAnsi="宋体" w:cs="Times New Roman" w:hint="eastAsia"/>
          <w:kern w:val="2"/>
          <w:sz w:val="21"/>
          <w:szCs w:val="21"/>
          <w:lang w:val="en-US" w:eastAsia="zh-CN" w:bidi="ar-SA"/>
        </w:rPr>
        <w:t>，照明灯具的布线需满足规范要求，灯具应有灯罩，安装牢靠，采用 LED 灯，照度符合工业企业照明设计的照度标准。</w:t>
      </w:r>
    </w:p>
    <w:p w14:paraId="60682B14">
      <w:pPr>
        <w:pStyle w:val="0Z"/>
        <w:numPr>
          <w:ilvl w:val="0"/>
          <w:numId w:val="5"/>
        </w:numPr>
        <w:ind w:left="0" w:firstLine="420" w:leftChars="0" w:firstLineChars="200"/>
        <w:rPr>
          <w:rFonts w:ascii="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三</w:t>
      </w:r>
      <w:r>
        <w:rPr>
          <w:rFonts w:ascii="宋体" w:eastAsia="宋体" w:hAnsi="宋体" w:cs="Times New Roman" w:hint="eastAsia"/>
          <w:kern w:val="2"/>
          <w:sz w:val="21"/>
          <w:szCs w:val="21"/>
          <w:lang w:val="en-US" w:eastAsia="zh-CN" w:bidi="ar-SA"/>
        </w:rPr>
        <w:t>层检修平台紧固连接工艺，紧固件及作业质量应严格遵照相关标准规范</w:t>
      </w:r>
      <w:r>
        <w:rPr>
          <w:rFonts w:ascii="宋体" w:hAnsi="宋体" w:cs="Times New Roman" w:hint="eastAsia"/>
          <w:kern w:val="2"/>
          <w:sz w:val="21"/>
          <w:szCs w:val="21"/>
          <w:lang w:val="en-US" w:eastAsia="zh-CN" w:bidi="ar-SA"/>
        </w:rPr>
        <w:t>。</w:t>
      </w:r>
    </w:p>
    <w:p w14:paraId="21E00D5D">
      <w:pPr>
        <w:pStyle w:val="0Z"/>
        <w:numPr>
          <w:ilvl w:val="0"/>
          <w:numId w:val="5"/>
        </w:numPr>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作业平台钢结构材质要有防锈处理，</w:t>
      </w:r>
      <w:r>
        <w:rPr>
          <w:rFonts w:ascii="宋体" w:eastAsia="宋体" w:hAnsi="宋体" w:cs="Times New Roman" w:hint="eastAsia"/>
          <w:kern w:val="2"/>
          <w:sz w:val="21"/>
          <w:szCs w:val="21"/>
          <w:lang w:val="en-US" w:eastAsia="zh-CN" w:bidi="ar-SA"/>
        </w:rPr>
        <w:t>平台表面美观大方</w:t>
      </w:r>
      <w:r>
        <w:rPr>
          <w:rFonts w:ascii="宋体" w:hAnsi="宋体" w:cs="Times New Roman" w:hint="eastAsia"/>
          <w:kern w:val="2"/>
          <w:sz w:val="21"/>
          <w:szCs w:val="21"/>
          <w:lang w:val="en-US" w:eastAsia="zh-CN" w:bidi="ar-SA"/>
        </w:rPr>
        <w:t>，涂油漆防护，油漆色卡号要求，设计联络确定。</w:t>
      </w:r>
    </w:p>
    <w:p w14:paraId="5F746202">
      <w:pPr>
        <w:pStyle w:val="0Z"/>
        <w:numPr>
          <w:ilvl w:val="0"/>
          <w:numId w:val="5"/>
        </w:numPr>
        <w:ind w:left="0" w:firstLine="420" w:leftChars="0" w:firstLineChars="200"/>
        <w:rPr>
          <w:rFonts w:ascii="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检修平台焊接工艺、焊接质量和焊缝应</w:t>
      </w:r>
      <w:r>
        <w:rPr>
          <w:rFonts w:ascii="宋体" w:hAnsi="宋体" w:hint="eastAsia"/>
          <w:sz w:val="21"/>
          <w:szCs w:val="21"/>
        </w:rPr>
        <w:t>遵循设计方案</w:t>
      </w:r>
      <w:r>
        <w:rPr>
          <w:rFonts w:ascii="宋体" w:eastAsia="宋体" w:hAnsi="宋体" w:cs="Times New Roman" w:hint="eastAsia"/>
          <w:kern w:val="2"/>
          <w:sz w:val="21"/>
          <w:szCs w:val="21"/>
          <w:lang w:val="en-US" w:eastAsia="zh-CN" w:bidi="ar-SA"/>
        </w:rPr>
        <w:t>严格遵照相关</w:t>
      </w:r>
      <w:r>
        <w:rPr>
          <w:rFonts w:ascii="宋体" w:hAnsi="宋体" w:cs="Times New Roman" w:hint="eastAsia"/>
          <w:kern w:val="2"/>
          <w:sz w:val="21"/>
          <w:szCs w:val="21"/>
          <w:lang w:val="en-US" w:eastAsia="zh-CN" w:bidi="ar-SA"/>
        </w:rPr>
        <w:t>国家</w:t>
      </w:r>
      <w:r>
        <w:rPr>
          <w:rFonts w:ascii="宋体" w:eastAsia="宋体" w:hAnsi="宋体" w:cs="Times New Roman" w:hint="eastAsia"/>
          <w:kern w:val="2"/>
          <w:sz w:val="21"/>
          <w:szCs w:val="21"/>
          <w:lang w:val="en-US" w:eastAsia="zh-CN" w:bidi="ar-SA"/>
        </w:rPr>
        <w:t>标准</w:t>
      </w:r>
      <w:r>
        <w:rPr>
          <w:rFonts w:ascii="宋体" w:hAnsi="宋体" w:cs="Times New Roman" w:hint="eastAsia"/>
          <w:kern w:val="2"/>
          <w:sz w:val="21"/>
          <w:szCs w:val="21"/>
          <w:lang w:val="en-US" w:eastAsia="zh-CN" w:bidi="ar-SA"/>
        </w:rPr>
        <w:t>及行业</w:t>
      </w:r>
      <w:r>
        <w:rPr>
          <w:rFonts w:ascii="宋体" w:eastAsia="宋体" w:hAnsi="宋体" w:cs="Times New Roman" w:hint="eastAsia"/>
          <w:kern w:val="2"/>
          <w:sz w:val="21"/>
          <w:szCs w:val="21"/>
          <w:lang w:val="en-US" w:eastAsia="zh-CN" w:bidi="ar-SA"/>
        </w:rPr>
        <w:t>规范</w:t>
      </w:r>
      <w:r>
        <w:rPr>
          <w:rFonts w:ascii="宋体" w:hAnsi="宋体" w:cs="Times New Roman" w:hint="eastAsia"/>
          <w:kern w:val="2"/>
          <w:sz w:val="21"/>
          <w:szCs w:val="21"/>
          <w:lang w:val="en-US" w:eastAsia="zh-CN" w:bidi="ar-SA"/>
        </w:rPr>
        <w:t>要求。</w:t>
      </w:r>
    </w:p>
    <w:p w14:paraId="6B0F3EF4">
      <w:pPr>
        <w:pStyle w:val="0Z"/>
        <w:numPr>
          <w:ilvl w:val="0"/>
          <w:numId w:val="5"/>
        </w:numPr>
        <w:ind w:left="0" w:firstLine="420" w:leftChars="0" w:firstLineChars="200"/>
        <w:rPr>
          <w:rFonts w:ascii="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作业平台设置相关安全警示标识标记以及相关防碰撞保护措施。</w:t>
      </w:r>
    </w:p>
    <w:p w14:paraId="0C75C438">
      <w:pPr>
        <w:pStyle w:val="Heading3"/>
        <w:widowControl/>
        <w:spacing w:before="156" w:beforeLines="50" w:after="156" w:afterLines="50" w:line="276" w:lineRule="auto"/>
        <w:jc w:val="left"/>
        <w:rPr>
          <w:rFonts w:ascii="黑体" w:eastAsia="黑体" w:hAnsi="黑体" w:hint="eastAsia"/>
          <w:b w:val="0"/>
          <w:sz w:val="21"/>
          <w:szCs w:val="21"/>
        </w:rPr>
      </w:pPr>
      <w:r>
        <w:rPr>
          <w:rFonts w:ascii="黑体" w:eastAsia="黑体" w:hAnsi="黑体" w:hint="eastAsia"/>
          <w:b w:val="0"/>
          <w:bCs w:val="0"/>
          <w:sz w:val="21"/>
          <w:szCs w:val="21"/>
        </w:rPr>
        <w:t>5.3.1.</w:t>
      </w:r>
      <w:r>
        <w:rPr>
          <w:rFonts w:ascii="黑体" w:eastAsia="黑体" w:hAnsi="黑体" w:hint="eastAsia"/>
          <w:b w:val="0"/>
          <w:bCs w:val="0"/>
          <w:sz w:val="21"/>
          <w:szCs w:val="21"/>
          <w:lang w:val="en-US" w:eastAsia="zh-CN"/>
        </w:rPr>
        <w:t>2</w:t>
      </w:r>
      <w:r>
        <w:rPr>
          <w:rFonts w:ascii="黑体" w:eastAsia="黑体" w:hAnsi="黑体" w:hint="eastAsia"/>
          <w:b w:val="0"/>
          <w:sz w:val="21"/>
          <w:szCs w:val="21"/>
        </w:rPr>
        <w:t>单侧</w:t>
      </w:r>
      <w:r>
        <w:rPr>
          <w:rFonts w:ascii="黑体" w:eastAsia="黑体" w:hAnsi="黑体" w:hint="eastAsia"/>
          <w:b w:val="0"/>
          <w:sz w:val="21"/>
          <w:szCs w:val="21"/>
          <w:lang w:val="en-US" w:eastAsia="zh-CN"/>
        </w:rPr>
        <w:t>双层</w:t>
      </w:r>
      <w:r>
        <w:rPr>
          <w:rFonts w:ascii="黑体" w:eastAsia="黑体" w:hAnsi="黑体" w:hint="eastAsia"/>
          <w:b w:val="0"/>
          <w:sz w:val="21"/>
          <w:szCs w:val="21"/>
        </w:rPr>
        <w:t>钢结构作业平台</w:t>
      </w:r>
    </w:p>
    <w:p w14:paraId="6F1DD2A1">
      <w:pPr>
        <w:adjustRightInd w:val="0"/>
        <w:snapToGrid w:val="0"/>
        <w:spacing w:line="360" w:lineRule="auto"/>
        <w:rPr>
          <w:rFonts w:ascii="宋体" w:hAnsi="宋体" w:hint="eastAsia"/>
          <w:bCs/>
          <w:szCs w:val="21"/>
        </w:rPr>
      </w:pPr>
      <w:r>
        <w:rPr>
          <w:rFonts w:ascii="宋体" w:hAnsi="宋体" w:hint="eastAsia"/>
          <w:bCs/>
          <w:szCs w:val="21"/>
        </w:rPr>
        <w:t>1）</w:t>
      </w:r>
      <w:r>
        <w:rPr>
          <w:rFonts w:ascii="宋体" w:hAnsi="宋体" w:hint="eastAsia"/>
          <w:bCs/>
          <w:szCs w:val="21"/>
          <w:lang w:val="en-US" w:eastAsia="zh-CN"/>
        </w:rPr>
        <w:t>作业平台</w:t>
      </w:r>
      <w:r>
        <w:rPr>
          <w:rFonts w:ascii="宋体" w:hAnsi="宋体" w:hint="eastAsia"/>
          <w:bCs/>
          <w:szCs w:val="21"/>
        </w:rPr>
        <w:t>用途</w:t>
      </w:r>
    </w:p>
    <w:p w14:paraId="13E62B01">
      <w:pPr>
        <w:adjustRightInd w:val="0"/>
        <w:snapToGrid w:val="0"/>
        <w:spacing w:line="360" w:lineRule="auto"/>
        <w:ind w:firstLine="420" w:firstLineChars="200"/>
        <w:rPr>
          <w:rFonts w:ascii="宋体" w:hAnsi="宋体" w:hint="eastAsia"/>
          <w:szCs w:val="21"/>
          <w:lang w:val="en-US" w:eastAsia="zh-CN"/>
        </w:rPr>
      </w:pPr>
      <w:r>
        <w:rPr>
          <w:rFonts w:ascii="宋体" w:eastAsia="宋体" w:hAnsi="宋体" w:cs="Times New Roman" w:hint="eastAsia"/>
          <w:b w:val="0"/>
          <w:bCs w:val="0"/>
          <w:kern w:val="2"/>
          <w:sz w:val="21"/>
          <w:szCs w:val="21"/>
          <w:lang w:val="en-US" w:eastAsia="zh-CN" w:bidi="ar-SA"/>
        </w:rPr>
        <w:t>单侧</w:t>
      </w:r>
      <w:r>
        <w:rPr>
          <w:rFonts w:ascii="宋体" w:hAnsi="宋体" w:cs="Times New Roman" w:hint="eastAsia"/>
          <w:b w:val="0"/>
          <w:bCs w:val="0"/>
          <w:kern w:val="2"/>
          <w:sz w:val="21"/>
          <w:szCs w:val="21"/>
          <w:lang w:val="en-US" w:eastAsia="zh-CN" w:bidi="ar-SA"/>
        </w:rPr>
        <w:t>双</w:t>
      </w:r>
      <w:r>
        <w:rPr>
          <w:rFonts w:ascii="宋体" w:eastAsia="宋体" w:hAnsi="宋体" w:cs="Times New Roman" w:hint="eastAsia"/>
          <w:b w:val="0"/>
          <w:bCs w:val="0"/>
          <w:kern w:val="2"/>
          <w:sz w:val="21"/>
          <w:szCs w:val="21"/>
          <w:lang w:val="en-US" w:eastAsia="zh-CN" w:bidi="ar-SA"/>
        </w:rPr>
        <w:t>层钢结构作业平台</w:t>
      </w:r>
      <w:r>
        <w:rPr>
          <w:rFonts w:ascii="宋体" w:hAnsi="宋体" w:hint="eastAsia"/>
          <w:szCs w:val="21"/>
          <w:lang w:val="en-US" w:eastAsia="zh-CN"/>
        </w:rPr>
        <w:t>适用于架大修车辆车体外墙、车门检修作业及高处作业安全防护，提高车门检修安全及架大修作业效率。</w:t>
      </w:r>
    </w:p>
    <w:p w14:paraId="187738DD">
      <w:pPr>
        <w:numPr>
          <w:ilvl w:val="0"/>
          <w:numId w:val="0"/>
        </w:numPr>
        <w:adjustRightInd w:val="0"/>
        <w:snapToGrid w:val="0"/>
        <w:spacing w:line="360" w:lineRule="auto"/>
        <w:rPr>
          <w:rFonts w:ascii="宋体" w:hAnsi="宋体" w:hint="eastAsia"/>
          <w:bCs/>
          <w:szCs w:val="21"/>
        </w:rPr>
      </w:pPr>
      <w:r>
        <w:rPr>
          <w:rFonts w:ascii="宋体" w:hAnsi="宋体" w:hint="eastAsia"/>
          <w:bCs/>
          <w:szCs w:val="21"/>
          <w:lang w:val="en-US" w:eastAsia="zh-CN"/>
        </w:rPr>
        <w:t>2）</w:t>
      </w:r>
      <w:r>
        <w:rPr>
          <w:rFonts w:ascii="宋体" w:hAnsi="宋体" w:hint="eastAsia"/>
          <w:bCs/>
          <w:szCs w:val="21"/>
        </w:rPr>
        <w:t>主要技术参数</w:t>
      </w:r>
      <w:r>
        <w:rPr>
          <w:rFonts w:ascii="宋体" w:hAnsi="宋体" w:hint="eastAsia"/>
          <w:bCs/>
          <w:szCs w:val="21"/>
          <w:lang w:eastAsia="zh-CN"/>
        </w:rPr>
        <w:t>：</w:t>
      </w:r>
    </w:p>
    <w:p w14:paraId="67CB3BD7">
      <w:pPr>
        <w:pStyle w:val="0Z"/>
        <w:ind w:left="0" w:firstLine="420" w:leftChars="0" w:firstLineChars="200"/>
        <w:rPr>
          <w:rFonts w:ascii="宋体" w:eastAsia="宋体" w:hAnsi="宋体" w:cs="Times New Roman" w:hint="default"/>
          <w:kern w:val="2"/>
          <w:sz w:val="21"/>
          <w:szCs w:val="21"/>
          <w:lang w:val="en-US" w:eastAsia="zh-CN" w:bidi="ar-SA"/>
        </w:rPr>
      </w:pPr>
      <w:r>
        <w:rPr>
          <w:rFonts w:ascii="宋体" w:eastAsia="宋体" w:hAnsi="宋体" w:cs="Times New Roman" w:hint="eastAsia"/>
          <w:kern w:val="2"/>
          <w:sz w:val="21"/>
          <w:szCs w:val="21"/>
          <w:lang w:val="en-US" w:eastAsia="zh-CN" w:bidi="ar-SA"/>
        </w:rPr>
        <w:t>检修平台</w:t>
      </w:r>
      <w:r>
        <w:rPr>
          <w:rFonts w:ascii="宋体" w:hAnsi="宋体" w:cs="Times New Roman" w:hint="eastAsia"/>
          <w:kern w:val="2"/>
          <w:sz w:val="21"/>
          <w:szCs w:val="21"/>
          <w:lang w:val="en-US" w:eastAsia="zh-CN" w:bidi="ar-SA"/>
        </w:rPr>
        <w:t>长度</w:t>
      </w:r>
      <w:r>
        <w:rPr>
          <w:rFonts w:ascii="宋体" w:eastAsia="宋体" w:hAnsi="宋体" w:cs="Times New Roman" w:hint="eastAsia"/>
          <w:kern w:val="2"/>
          <w:sz w:val="21"/>
          <w:szCs w:val="21"/>
          <w:lang w:val="en-US" w:eastAsia="zh-CN" w:bidi="ar-SA"/>
        </w:rPr>
        <w:t>：</w:t>
      </w:r>
      <w:r>
        <w:rPr>
          <w:rFonts w:ascii="宋体" w:hAnsi="宋体" w:cs="Times New Roman" w:hint="eastAsia"/>
          <w:kern w:val="2"/>
          <w:sz w:val="21"/>
          <w:szCs w:val="21"/>
          <w:lang w:val="en-US" w:eastAsia="zh-CN" w:bidi="ar-SA"/>
        </w:rPr>
        <w:t>总长度280m，包含24m长度平台4组和23m长度平台8组；</w:t>
      </w:r>
    </w:p>
    <w:p w14:paraId="23008040">
      <w:pPr>
        <w:pStyle w:val="0Z"/>
        <w:ind w:left="0" w:firstLine="420" w:leftChars="0" w:firstLineChars="200"/>
        <w:rPr>
          <w:rFonts w:ascii="宋体" w:eastAsia="宋体" w:hAnsi="宋体" w:cs="Times New Roman" w:hint="default"/>
          <w:kern w:val="2"/>
          <w:sz w:val="21"/>
          <w:szCs w:val="21"/>
          <w:lang w:val="en-US" w:eastAsia="zh-CN" w:bidi="ar-SA"/>
        </w:rPr>
      </w:pPr>
      <w:r>
        <w:rPr>
          <w:rFonts w:ascii="宋体" w:hAnsi="宋体" w:cs="Times New Roman" w:hint="eastAsia"/>
          <w:kern w:val="2"/>
          <w:sz w:val="21"/>
          <w:szCs w:val="21"/>
          <w:lang w:val="en-US" w:eastAsia="zh-CN" w:bidi="ar-SA"/>
        </w:rPr>
        <w:t>检修平台</w:t>
      </w:r>
      <w:r>
        <w:rPr>
          <w:rFonts w:ascii="宋体" w:eastAsia="宋体" w:hAnsi="宋体" w:cs="Times New Roman" w:hint="eastAsia"/>
          <w:kern w:val="2"/>
          <w:sz w:val="21"/>
          <w:szCs w:val="21"/>
          <w:lang w:val="en-US" w:eastAsia="zh-CN" w:bidi="ar-SA"/>
        </w:rPr>
        <w:t>宽度：1.</w:t>
      </w:r>
      <w:r>
        <w:rPr>
          <w:rFonts w:ascii="宋体" w:hAnsi="宋体" w:cs="Times New Roman" w:hint="eastAsia"/>
          <w:kern w:val="2"/>
          <w:sz w:val="21"/>
          <w:szCs w:val="21"/>
          <w:lang w:val="en-US" w:eastAsia="zh-CN" w:bidi="ar-SA"/>
        </w:rPr>
        <w:t>10</w:t>
      </w:r>
      <w:r>
        <w:rPr>
          <w:rFonts w:ascii="宋体" w:eastAsia="宋体" w:hAnsi="宋体" w:cs="Times New Roman" w:hint="eastAsia"/>
          <w:kern w:val="2"/>
          <w:sz w:val="21"/>
          <w:szCs w:val="21"/>
          <w:lang w:val="en-US" w:eastAsia="zh-CN" w:bidi="ar-SA"/>
        </w:rPr>
        <w:t>m</w:t>
      </w:r>
      <w:r>
        <w:rPr>
          <w:rFonts w:ascii="宋体" w:hAnsi="宋体" w:cs="Times New Roman" w:hint="eastAsia"/>
          <w:kern w:val="2"/>
          <w:sz w:val="21"/>
          <w:szCs w:val="21"/>
          <w:lang w:val="en-US" w:eastAsia="zh-CN" w:bidi="ar-SA"/>
        </w:rPr>
        <w:t>；</w:t>
      </w:r>
    </w:p>
    <w:p w14:paraId="7AF2CAED">
      <w:pPr>
        <w:pStyle w:val="0Z"/>
        <w:ind w:left="0" w:firstLine="420" w:leftChars="0" w:firstLineChars="200"/>
        <w:rPr>
          <w:rFonts w:ascii="宋体" w:hAnsi="宋体" w:cs="Times New Roman" w:hint="eastAsia"/>
          <w:kern w:val="2"/>
          <w:sz w:val="21"/>
          <w:szCs w:val="21"/>
          <w:lang w:val="en-US" w:eastAsia="zh-CN" w:bidi="ar-SA"/>
        </w:rPr>
      </w:pPr>
      <w:r>
        <w:rPr>
          <w:rFonts w:ascii="宋体" w:hAnsi="宋体" w:cs="Times New Roman" w:hint="default"/>
          <w:kern w:val="2"/>
          <w:sz w:val="21"/>
          <w:szCs w:val="21"/>
          <w:lang w:val="en-US" w:eastAsia="zh-CN" w:bidi="ar-SA"/>
        </w:rPr>
        <w:t>检修</w:t>
      </w:r>
      <w:r>
        <w:rPr>
          <w:rFonts w:ascii="宋体" w:hAnsi="宋体" w:cs="Times New Roman" w:hint="eastAsia"/>
          <w:kern w:val="2"/>
          <w:sz w:val="21"/>
          <w:szCs w:val="21"/>
          <w:lang w:val="en-US" w:eastAsia="zh-CN" w:bidi="ar-SA"/>
        </w:rPr>
        <w:t>平台面</w:t>
      </w:r>
      <w:r>
        <w:rPr>
          <w:rFonts w:ascii="宋体" w:eastAsia="宋体" w:hAnsi="宋体" w:cs="Times New Roman" w:hint="eastAsia"/>
          <w:kern w:val="2"/>
          <w:sz w:val="21"/>
          <w:szCs w:val="21"/>
          <w:lang w:val="en-US" w:eastAsia="zh-CN" w:bidi="ar-SA"/>
        </w:rPr>
        <w:t>标高：</w:t>
      </w:r>
      <w:r>
        <w:rPr>
          <w:rFonts w:ascii="宋体" w:hAnsi="宋体" w:cs="Times New Roman" w:hint="eastAsia"/>
          <w:kern w:val="2"/>
          <w:sz w:val="21"/>
          <w:szCs w:val="21"/>
          <w:lang w:val="en-US" w:eastAsia="zh-CN" w:bidi="ar-SA"/>
        </w:rPr>
        <w:t>2.1</w:t>
      </w:r>
      <w:r>
        <w:rPr>
          <w:rFonts w:ascii="宋体" w:eastAsia="宋体" w:hAnsi="宋体" w:cs="Times New Roman" w:hint="eastAsia"/>
          <w:kern w:val="2"/>
          <w:sz w:val="21"/>
          <w:szCs w:val="21"/>
          <w:lang w:val="en-US" w:eastAsia="zh-CN" w:bidi="ar-SA"/>
        </w:rPr>
        <w:t>m</w:t>
      </w:r>
      <w:r>
        <w:rPr>
          <w:rFonts w:ascii="宋体" w:hAnsi="宋体" w:cs="Times New Roman" w:hint="eastAsia"/>
          <w:kern w:val="2"/>
          <w:sz w:val="21"/>
          <w:szCs w:val="21"/>
          <w:lang w:val="en-US" w:eastAsia="zh-CN" w:bidi="ar-SA"/>
        </w:rPr>
        <w:t>；</w:t>
      </w:r>
    </w:p>
    <w:p w14:paraId="14551162">
      <w:pPr>
        <w:pStyle w:val="0Z"/>
        <w:numPr>
          <w:ilvl w:val="0"/>
          <w:numId w:val="0"/>
        </w:numPr>
        <w:ind w:leftChars="0"/>
        <w:rPr>
          <w:rFonts w:ascii="宋体" w:hAnsi="宋体" w:cs="Times New Roman" w:hint="default"/>
          <w:kern w:val="2"/>
          <w:sz w:val="21"/>
          <w:szCs w:val="21"/>
          <w:lang w:val="en-US" w:eastAsia="zh-CN" w:bidi="ar-SA"/>
        </w:rPr>
      </w:pPr>
      <w:r>
        <w:rPr>
          <w:rFonts w:ascii="宋体" w:hAnsi="宋体" w:cs="Times New Roman" w:hint="eastAsia"/>
          <w:kern w:val="2"/>
          <w:sz w:val="21"/>
          <w:szCs w:val="21"/>
          <w:lang w:val="en-US" w:eastAsia="zh-CN" w:bidi="ar-SA"/>
        </w:rPr>
        <w:t>3）检修平台主要结构组成</w:t>
      </w:r>
    </w:p>
    <w:p w14:paraId="699F622B">
      <w:pPr>
        <w:pStyle w:val="0Z"/>
        <w:rPr>
          <w:rFonts w:ascii="宋体" w:hAnsi="宋体" w:cs="Times New Roman" w:hint="default"/>
          <w:kern w:val="2"/>
          <w:sz w:val="21"/>
          <w:szCs w:val="21"/>
          <w:lang w:val="en-US" w:eastAsia="zh-CN" w:bidi="ar-SA"/>
        </w:rPr>
      </w:pPr>
      <w:r>
        <w:rPr>
          <w:rFonts w:ascii="宋体" w:hAnsi="宋体" w:cs="Times New Roman" w:hint="eastAsia"/>
          <w:kern w:val="2"/>
          <w:sz w:val="21"/>
          <w:szCs w:val="21"/>
          <w:lang w:val="en-US" w:eastAsia="zh-CN" w:bidi="ar-SA"/>
        </w:rPr>
        <w:t>双</w:t>
      </w:r>
      <w:r>
        <w:rPr>
          <w:rFonts w:ascii="宋体" w:eastAsia="宋体" w:hAnsi="宋体" w:cs="Times New Roman" w:hint="eastAsia"/>
          <w:kern w:val="2"/>
          <w:sz w:val="21"/>
          <w:szCs w:val="21"/>
          <w:lang w:val="en-US" w:eastAsia="zh-CN" w:bidi="ar-SA"/>
        </w:rPr>
        <w:t>层钢结构</w:t>
      </w:r>
      <w:r>
        <w:rPr>
          <w:rFonts w:ascii="宋体" w:hAnsi="宋体" w:cs="Times New Roman" w:hint="eastAsia"/>
          <w:kern w:val="2"/>
          <w:sz w:val="21"/>
          <w:szCs w:val="21"/>
          <w:lang w:val="en-US" w:eastAsia="zh-CN" w:bidi="ar-SA"/>
        </w:rPr>
        <w:t>作业</w:t>
      </w:r>
      <w:r>
        <w:rPr>
          <w:rFonts w:ascii="宋体" w:eastAsia="宋体" w:hAnsi="宋体" w:cs="Times New Roman" w:hint="eastAsia"/>
          <w:kern w:val="2"/>
          <w:sz w:val="21"/>
          <w:szCs w:val="21"/>
          <w:lang w:val="en-US" w:eastAsia="zh-CN" w:bidi="ar-SA"/>
        </w:rPr>
        <w:t>平台主要由作业平台、立柱、爬梯、</w:t>
      </w:r>
      <w:r>
        <w:rPr>
          <w:rFonts w:ascii="宋体" w:hAnsi="宋体" w:cs="Times New Roman" w:hint="eastAsia"/>
          <w:kern w:val="2"/>
          <w:sz w:val="21"/>
          <w:szCs w:val="21"/>
          <w:lang w:val="en-US" w:eastAsia="zh-CN" w:bidi="ar-SA"/>
        </w:rPr>
        <w:t>不锈钢</w:t>
      </w:r>
      <w:r>
        <w:rPr>
          <w:rFonts w:ascii="宋体" w:eastAsia="宋体" w:hAnsi="宋体" w:cs="Times New Roman" w:hint="eastAsia"/>
          <w:kern w:val="2"/>
          <w:sz w:val="21"/>
          <w:szCs w:val="21"/>
          <w:lang w:val="en-US" w:eastAsia="zh-CN" w:bidi="ar-SA"/>
        </w:rPr>
        <w:t>固定式防护栏、照明系统等组成</w:t>
      </w:r>
      <w:r>
        <w:rPr>
          <w:rFonts w:ascii="宋体" w:hAnsi="宋体" w:cs="Times New Roman" w:hint="eastAsia"/>
          <w:kern w:val="2"/>
          <w:sz w:val="21"/>
          <w:szCs w:val="21"/>
          <w:lang w:val="en-US" w:eastAsia="zh-CN" w:bidi="ar-SA"/>
        </w:rPr>
        <w:t>，平台结构牢固，</w:t>
      </w:r>
      <w:r>
        <w:rPr>
          <w:rFonts w:ascii="宋体" w:eastAsia="宋体" w:hAnsi="宋体" w:cs="Times New Roman" w:hint="eastAsia"/>
          <w:kern w:val="2"/>
          <w:sz w:val="21"/>
          <w:szCs w:val="21"/>
          <w:lang w:val="en-US" w:eastAsia="zh-CN" w:bidi="ar-SA"/>
        </w:rPr>
        <w:t>表面美观大方</w:t>
      </w:r>
      <w:r>
        <w:rPr>
          <w:rFonts w:ascii="宋体" w:hAnsi="宋体" w:cs="Times New Roman" w:hint="eastAsia"/>
          <w:kern w:val="2"/>
          <w:sz w:val="21"/>
          <w:szCs w:val="21"/>
          <w:lang w:val="en-US" w:eastAsia="zh-CN" w:bidi="ar-SA"/>
        </w:rPr>
        <w:t>。</w:t>
      </w:r>
    </w:p>
    <w:p w14:paraId="347E916B">
      <w:pPr>
        <w:pStyle w:val="0Z"/>
        <w:numPr>
          <w:ilvl w:val="0"/>
          <w:numId w:val="4"/>
        </w:numPr>
        <w:ind w:left="0" w:firstLine="0" w:leftChars="0" w:firstLineChars="0"/>
        <w:rPr>
          <w:rFonts w:ascii="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主要技术要求</w:t>
      </w:r>
    </w:p>
    <w:p w14:paraId="419F902D">
      <w:pPr>
        <w:pStyle w:val="0Z"/>
        <w:numPr>
          <w:ilvl w:val="0"/>
          <w:numId w:val="6"/>
        </w:numPr>
        <w:ind w:left="0" w:firstLine="400" w:leftChars="0" w:firstLineChars="0"/>
        <w:rPr>
          <w:rFonts w:ascii="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平台应为钢结构，钢材材质应选择强度高，韧性塑性好，结构可靠，立柱应采用H型钢或矩形钢管和筋板的焊接结构，应与地面基础牢固连接，需确保立柱的强度，</w:t>
      </w:r>
      <w:r>
        <w:rPr>
          <w:rFonts w:ascii="宋体" w:hAnsi="宋体" w:hint="eastAsia"/>
          <w:sz w:val="21"/>
          <w:szCs w:val="21"/>
        </w:rPr>
        <w:t>投标人需对招标方提供设计方案进行深化设计后，提供深化设计方案。</w:t>
      </w:r>
    </w:p>
    <w:p w14:paraId="794C7725">
      <w:pPr>
        <w:pStyle w:val="0Z"/>
        <w:numPr>
          <w:ilvl w:val="0"/>
          <w:numId w:val="6"/>
        </w:numPr>
        <w:ind w:left="0" w:firstLine="420" w:leftChars="0" w:firstLineChars="200"/>
        <w:rPr>
          <w:rFonts w:ascii="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作业平台台面几何尺寸误差应≤±</w:t>
      </w:r>
      <w:r>
        <w:rPr>
          <w:rFonts w:ascii="宋体" w:hAnsi="宋体" w:cs="Times New Roman" w:hint="eastAsia"/>
          <w:kern w:val="2"/>
          <w:sz w:val="21"/>
          <w:szCs w:val="21"/>
          <w:lang w:val="en-US" w:eastAsia="zh-CN" w:bidi="ar-SA"/>
        </w:rPr>
        <w:t>1</w:t>
      </w:r>
      <w:r>
        <w:rPr>
          <w:rFonts w:ascii="宋体" w:eastAsia="宋体" w:hAnsi="宋体" w:cs="Times New Roman" w:hint="eastAsia"/>
          <w:kern w:val="2"/>
          <w:sz w:val="21"/>
          <w:szCs w:val="21"/>
          <w:lang w:val="en-US" w:eastAsia="zh-CN" w:bidi="ar-SA"/>
        </w:rPr>
        <w:t>.5mm/m。作业平台</w:t>
      </w:r>
      <w:r>
        <w:rPr>
          <w:rFonts w:ascii="宋体" w:hAnsi="宋体" w:cs="Times New Roman" w:hint="eastAsia"/>
          <w:kern w:val="2"/>
          <w:sz w:val="21"/>
          <w:szCs w:val="21"/>
          <w:lang w:val="en-US" w:eastAsia="zh-CN" w:bidi="ar-SA"/>
        </w:rPr>
        <w:t>每平方米载荷量应大于400kg。</w:t>
      </w:r>
      <w:r>
        <w:rPr>
          <w:rFonts w:ascii="宋体" w:eastAsia="宋体" w:hAnsi="宋体" w:cs="Times New Roman" w:hint="eastAsia"/>
          <w:kern w:val="2"/>
          <w:sz w:val="21"/>
          <w:szCs w:val="21"/>
          <w:lang w:val="en-US" w:eastAsia="zh-CN" w:bidi="ar-SA"/>
        </w:rPr>
        <w:t>台面铺设4mm花纹钢板</w:t>
      </w:r>
      <w:r>
        <w:rPr>
          <w:rFonts w:ascii="宋体" w:hAnsi="宋体" w:cs="Times New Roman" w:hint="eastAsia"/>
          <w:kern w:val="2"/>
          <w:sz w:val="21"/>
          <w:szCs w:val="21"/>
          <w:lang w:val="en-US" w:eastAsia="zh-CN" w:bidi="ar-SA"/>
        </w:rPr>
        <w:t>，平台边缘距离车辆轮廓线的安全距离需满足相关规范、限界要求，设计联络阶段确定。</w:t>
      </w:r>
    </w:p>
    <w:p w14:paraId="1B11759E">
      <w:pPr>
        <w:pStyle w:val="0Z"/>
        <w:numPr>
          <w:ilvl w:val="0"/>
          <w:numId w:val="6"/>
        </w:numPr>
        <w:ind w:left="0" w:firstLine="420" w:leftChars="0" w:firstLineChars="200"/>
        <w:rPr>
          <w:rFonts w:ascii="宋体" w:eastAsia="宋体" w:hAnsi="宋体" w:cs="Times New Roman" w:hint="default"/>
          <w:kern w:val="2"/>
          <w:sz w:val="21"/>
          <w:szCs w:val="21"/>
          <w:highlight w:val="none"/>
          <w:lang w:val="en-US" w:eastAsia="zh-CN" w:bidi="ar-SA"/>
        </w:rPr>
      </w:pPr>
      <w:r>
        <w:rPr>
          <w:rFonts w:ascii="宋体" w:eastAsia="宋体" w:hAnsi="宋体" w:cs="Times New Roman" w:hint="eastAsia"/>
          <w:kern w:val="2"/>
          <w:sz w:val="21"/>
          <w:szCs w:val="21"/>
          <w:highlight w:val="none"/>
          <w:lang w:val="en-US" w:eastAsia="zh-CN" w:bidi="ar-SA"/>
        </w:rPr>
        <w:t>每组平台安装一个爬梯，爬梯宽度1100mm；爬梯安装防护栏，爬梯设置要求</w:t>
      </w:r>
      <w:r>
        <w:rPr>
          <w:rFonts w:ascii="宋体" w:hAnsi="宋体" w:cs="Times New Roman" w:hint="eastAsia"/>
          <w:kern w:val="2"/>
          <w:sz w:val="21"/>
          <w:szCs w:val="21"/>
          <w:highlight w:val="none"/>
          <w:lang w:val="en-US" w:eastAsia="zh-CN" w:bidi="ar-SA"/>
        </w:rPr>
        <w:t>遵循设计方案</w:t>
      </w:r>
      <w:r>
        <w:rPr>
          <w:rFonts w:ascii="宋体" w:eastAsia="宋体" w:hAnsi="宋体" w:cs="Times New Roman" w:hint="eastAsia"/>
          <w:kern w:val="2"/>
          <w:sz w:val="21"/>
          <w:szCs w:val="21"/>
          <w:highlight w:val="none"/>
          <w:lang w:val="en-US" w:eastAsia="zh-CN" w:bidi="ar-SA"/>
        </w:rPr>
        <w:t>。</w:t>
      </w:r>
    </w:p>
    <w:p w14:paraId="42275C87">
      <w:pPr>
        <w:pStyle w:val="0Z"/>
        <w:numPr>
          <w:ilvl w:val="0"/>
          <w:numId w:val="6"/>
        </w:numPr>
        <w:ind w:left="0" w:firstLine="420" w:leftChars="0" w:firstLineChars="200"/>
        <w:rPr>
          <w:rFonts w:ascii="宋体" w:eastAsia="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平台</w:t>
      </w:r>
      <w:r>
        <w:rPr>
          <w:rFonts w:ascii="宋体" w:hAnsi="宋体" w:cs="Times New Roman" w:hint="eastAsia"/>
          <w:kern w:val="2"/>
          <w:sz w:val="21"/>
          <w:szCs w:val="21"/>
          <w:lang w:val="en-US" w:eastAsia="zh-CN" w:bidi="ar-SA"/>
        </w:rPr>
        <w:t>靠车辆一</w:t>
      </w:r>
      <w:r>
        <w:rPr>
          <w:rFonts w:ascii="宋体" w:eastAsia="宋体" w:hAnsi="宋体" w:cs="Times New Roman" w:hint="eastAsia"/>
          <w:kern w:val="2"/>
          <w:sz w:val="21"/>
          <w:szCs w:val="21"/>
          <w:lang w:val="en-US" w:eastAsia="zh-CN" w:bidi="ar-SA"/>
        </w:rPr>
        <w:t>侧</w:t>
      </w:r>
      <w:r>
        <w:rPr>
          <w:rFonts w:ascii="宋体" w:hAnsi="宋体" w:cs="Times New Roman" w:hint="eastAsia"/>
          <w:kern w:val="2"/>
          <w:sz w:val="21"/>
          <w:szCs w:val="21"/>
          <w:lang w:val="en-US" w:eastAsia="zh-CN" w:bidi="ar-SA"/>
        </w:rPr>
        <w:t>不设防护栏杆，远离车辆一侧设</w:t>
      </w:r>
      <w:r>
        <w:rPr>
          <w:rFonts w:ascii="宋体" w:eastAsia="宋体" w:hAnsi="宋体" w:cs="Times New Roman" w:hint="eastAsia"/>
          <w:kern w:val="2"/>
          <w:sz w:val="21"/>
          <w:szCs w:val="21"/>
          <w:lang w:val="en-US" w:eastAsia="zh-CN" w:bidi="ar-SA"/>
        </w:rPr>
        <w:t>固定防护栏</w:t>
      </w:r>
      <w:r>
        <w:rPr>
          <w:rFonts w:ascii="宋体" w:hAnsi="宋体" w:cs="Times New Roman" w:hint="eastAsia"/>
          <w:kern w:val="2"/>
          <w:sz w:val="21"/>
          <w:szCs w:val="21"/>
          <w:lang w:val="en-US" w:eastAsia="zh-CN" w:bidi="ar-SA"/>
        </w:rPr>
        <w:t>，</w:t>
      </w:r>
      <w:r>
        <w:rPr>
          <w:rFonts w:ascii="宋体" w:eastAsia="宋体" w:hAnsi="宋体" w:cs="Times New Roman" w:hint="eastAsia"/>
          <w:kern w:val="2"/>
          <w:sz w:val="21"/>
          <w:szCs w:val="21"/>
          <w:lang w:val="en-US" w:eastAsia="zh-CN" w:bidi="ar-SA"/>
        </w:rPr>
        <w:t>固定防护栏杆采用钢结构，栏杆高度1.2m</w:t>
      </w:r>
      <w:r>
        <w:rPr>
          <w:rFonts w:ascii="宋体" w:hAnsi="宋体" w:cs="Times New Roman" w:hint="eastAsia"/>
          <w:kern w:val="2"/>
          <w:sz w:val="21"/>
          <w:szCs w:val="21"/>
          <w:lang w:val="en-US" w:eastAsia="zh-CN" w:bidi="ar-SA"/>
        </w:rPr>
        <w:t>，</w:t>
      </w:r>
      <w:r>
        <w:rPr>
          <w:rFonts w:ascii="宋体" w:eastAsia="宋体" w:hAnsi="宋体" w:cs="Times New Roman" w:hint="eastAsia"/>
          <w:kern w:val="2"/>
          <w:sz w:val="21"/>
          <w:szCs w:val="21"/>
          <w:lang w:val="en-US" w:eastAsia="zh-CN" w:bidi="ar-SA"/>
        </w:rPr>
        <w:t>栏杆设置踢脚板，防止物体工具等掉落</w:t>
      </w:r>
      <w:r>
        <w:rPr>
          <w:rFonts w:ascii="宋体" w:hAnsi="宋体" w:cs="Times New Roman" w:hint="eastAsia"/>
          <w:kern w:val="2"/>
          <w:sz w:val="21"/>
          <w:szCs w:val="21"/>
          <w:lang w:val="en-US" w:eastAsia="zh-CN" w:bidi="ar-SA"/>
        </w:rPr>
        <w:t>。</w:t>
      </w:r>
    </w:p>
    <w:p w14:paraId="71B542C1">
      <w:pPr>
        <w:pStyle w:val="0Z"/>
        <w:numPr>
          <w:ilvl w:val="0"/>
          <w:numId w:val="6"/>
        </w:numPr>
        <w:ind w:left="0" w:firstLine="420" w:leftChars="0" w:firstLineChars="200"/>
        <w:rPr>
          <w:rFonts w:ascii="宋体" w:eastAsia="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在平台底部面</w:t>
      </w:r>
      <w:r>
        <w:rPr>
          <w:rFonts w:ascii="宋体" w:eastAsia="宋体" w:hAnsi="宋体" w:cs="Times New Roman" w:hint="eastAsia"/>
          <w:kern w:val="2"/>
          <w:sz w:val="21"/>
          <w:szCs w:val="21"/>
          <w:lang w:val="en-US" w:eastAsia="zh-CN" w:bidi="ar-SA"/>
        </w:rPr>
        <w:t>安装照明装置，照明灯具的布线需满足规范要求，灯具应有灯罩，安装牢靠，采用 LED 灯，照度符合工业企业照明设计的照度标准。</w:t>
      </w:r>
    </w:p>
    <w:p w14:paraId="2120F772">
      <w:pPr>
        <w:pStyle w:val="0Z"/>
        <w:numPr>
          <w:ilvl w:val="0"/>
          <w:numId w:val="6"/>
        </w:numPr>
        <w:ind w:left="0" w:firstLine="420" w:leftChars="0" w:firstLineChars="200"/>
        <w:rPr>
          <w:rFonts w:ascii="宋体" w:eastAsia="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检修平台紧固连接工艺，紧固件及</w:t>
      </w:r>
      <w:r>
        <w:rPr>
          <w:rFonts w:ascii="宋体" w:hAnsi="宋体" w:cs="Times New Roman" w:hint="eastAsia"/>
          <w:kern w:val="2"/>
          <w:sz w:val="21"/>
          <w:szCs w:val="21"/>
          <w:lang w:val="en-US" w:eastAsia="zh-CN" w:bidi="ar-SA"/>
        </w:rPr>
        <w:t>施工</w:t>
      </w:r>
      <w:r>
        <w:rPr>
          <w:rFonts w:ascii="宋体" w:eastAsia="宋体" w:hAnsi="宋体" w:cs="Times New Roman" w:hint="eastAsia"/>
          <w:kern w:val="2"/>
          <w:sz w:val="21"/>
          <w:szCs w:val="21"/>
          <w:lang w:val="en-US" w:eastAsia="zh-CN" w:bidi="ar-SA"/>
        </w:rPr>
        <w:t>质量应严格遵照相关</w:t>
      </w:r>
      <w:r>
        <w:rPr>
          <w:rFonts w:ascii="宋体" w:hAnsi="宋体" w:cs="Times New Roman" w:hint="eastAsia"/>
          <w:kern w:val="2"/>
          <w:sz w:val="21"/>
          <w:szCs w:val="21"/>
          <w:lang w:val="en-US" w:eastAsia="zh-CN" w:bidi="ar-SA"/>
        </w:rPr>
        <w:t>国家</w:t>
      </w:r>
      <w:r>
        <w:rPr>
          <w:rFonts w:ascii="宋体" w:eastAsia="宋体" w:hAnsi="宋体" w:cs="Times New Roman" w:hint="eastAsia"/>
          <w:kern w:val="2"/>
          <w:sz w:val="21"/>
          <w:szCs w:val="21"/>
          <w:lang w:val="en-US" w:eastAsia="zh-CN" w:bidi="ar-SA"/>
        </w:rPr>
        <w:t>标准</w:t>
      </w:r>
      <w:r>
        <w:rPr>
          <w:rFonts w:ascii="宋体" w:hAnsi="宋体" w:cs="Times New Roman" w:hint="eastAsia"/>
          <w:kern w:val="2"/>
          <w:sz w:val="21"/>
          <w:szCs w:val="21"/>
          <w:lang w:val="en-US" w:eastAsia="zh-CN" w:bidi="ar-SA"/>
        </w:rPr>
        <w:t>及行业</w:t>
      </w:r>
      <w:r>
        <w:rPr>
          <w:rFonts w:ascii="宋体" w:eastAsia="宋体" w:hAnsi="宋体" w:cs="Times New Roman" w:hint="eastAsia"/>
          <w:kern w:val="2"/>
          <w:sz w:val="21"/>
          <w:szCs w:val="21"/>
          <w:lang w:val="en-US" w:eastAsia="zh-CN" w:bidi="ar-SA"/>
        </w:rPr>
        <w:t>规范</w:t>
      </w:r>
      <w:r>
        <w:rPr>
          <w:rFonts w:ascii="宋体" w:hAnsi="宋体" w:cs="Times New Roman" w:hint="eastAsia"/>
          <w:kern w:val="2"/>
          <w:sz w:val="21"/>
          <w:szCs w:val="21"/>
          <w:lang w:val="en-US" w:eastAsia="zh-CN" w:bidi="ar-SA"/>
        </w:rPr>
        <w:t>要求。</w:t>
      </w:r>
    </w:p>
    <w:p w14:paraId="2D6C3F58">
      <w:pPr>
        <w:pStyle w:val="0Z"/>
        <w:numPr>
          <w:ilvl w:val="0"/>
          <w:numId w:val="6"/>
        </w:numPr>
        <w:ind w:left="0" w:firstLine="420" w:leftChars="0" w:firstLineChars="200"/>
        <w:rPr>
          <w:rFonts w:ascii="宋体" w:eastAsia="宋体" w:hAnsi="宋体" w:cs="Times New Roman" w:hint="eastAsia"/>
          <w:kern w:val="2"/>
          <w:sz w:val="21"/>
          <w:szCs w:val="21"/>
          <w:lang w:val="en-US" w:eastAsia="zh-CN" w:bidi="ar-SA"/>
        </w:rPr>
      </w:pPr>
      <w:r>
        <w:rPr>
          <w:rFonts w:ascii="宋体" w:eastAsia="宋体" w:hAnsi="宋体" w:cs="Times New Roman" w:hint="eastAsia"/>
          <w:kern w:val="2"/>
          <w:sz w:val="21"/>
          <w:szCs w:val="21"/>
          <w:lang w:val="en-US" w:eastAsia="zh-CN" w:bidi="ar-SA"/>
        </w:rPr>
        <w:t>检修平台焊接工艺、焊接质量和焊缝应</w:t>
      </w:r>
      <w:r>
        <w:rPr>
          <w:rFonts w:ascii="宋体" w:hAnsi="宋体" w:hint="eastAsia"/>
          <w:sz w:val="21"/>
          <w:szCs w:val="21"/>
        </w:rPr>
        <w:t>遵循设计方案</w:t>
      </w:r>
      <w:r>
        <w:rPr>
          <w:rFonts w:ascii="宋体" w:eastAsia="宋体" w:hAnsi="宋体" w:cs="Times New Roman" w:hint="eastAsia"/>
          <w:kern w:val="2"/>
          <w:sz w:val="21"/>
          <w:szCs w:val="21"/>
          <w:lang w:val="en-US" w:eastAsia="zh-CN" w:bidi="ar-SA"/>
        </w:rPr>
        <w:t>严格遵照相关</w:t>
      </w:r>
      <w:r>
        <w:rPr>
          <w:rFonts w:ascii="宋体" w:hAnsi="宋体" w:cs="Times New Roman" w:hint="eastAsia"/>
          <w:kern w:val="2"/>
          <w:sz w:val="21"/>
          <w:szCs w:val="21"/>
          <w:lang w:val="en-US" w:eastAsia="zh-CN" w:bidi="ar-SA"/>
        </w:rPr>
        <w:t>国家</w:t>
      </w:r>
      <w:r>
        <w:rPr>
          <w:rFonts w:ascii="宋体" w:eastAsia="宋体" w:hAnsi="宋体" w:cs="Times New Roman" w:hint="eastAsia"/>
          <w:kern w:val="2"/>
          <w:sz w:val="21"/>
          <w:szCs w:val="21"/>
          <w:lang w:val="en-US" w:eastAsia="zh-CN" w:bidi="ar-SA"/>
        </w:rPr>
        <w:t>标准</w:t>
      </w:r>
      <w:r>
        <w:rPr>
          <w:rFonts w:ascii="宋体" w:hAnsi="宋体" w:cs="Times New Roman" w:hint="eastAsia"/>
          <w:kern w:val="2"/>
          <w:sz w:val="21"/>
          <w:szCs w:val="21"/>
          <w:lang w:val="en-US" w:eastAsia="zh-CN" w:bidi="ar-SA"/>
        </w:rPr>
        <w:t>及行业</w:t>
      </w:r>
      <w:r>
        <w:rPr>
          <w:rFonts w:ascii="宋体" w:eastAsia="宋体" w:hAnsi="宋体" w:cs="Times New Roman" w:hint="eastAsia"/>
          <w:kern w:val="2"/>
          <w:sz w:val="21"/>
          <w:szCs w:val="21"/>
          <w:lang w:val="en-US" w:eastAsia="zh-CN" w:bidi="ar-SA"/>
        </w:rPr>
        <w:t>规范</w:t>
      </w:r>
      <w:r>
        <w:rPr>
          <w:rFonts w:ascii="宋体" w:hAnsi="宋体" w:cs="Times New Roman" w:hint="eastAsia"/>
          <w:kern w:val="2"/>
          <w:sz w:val="21"/>
          <w:szCs w:val="21"/>
          <w:lang w:val="en-US" w:eastAsia="zh-CN" w:bidi="ar-SA"/>
        </w:rPr>
        <w:t>要求。</w:t>
      </w:r>
    </w:p>
    <w:p w14:paraId="29F0A970">
      <w:pPr>
        <w:pStyle w:val="0Z"/>
        <w:numPr>
          <w:ilvl w:val="0"/>
          <w:numId w:val="6"/>
        </w:numPr>
        <w:ind w:left="0" w:firstLine="420" w:leftChars="0" w:firstLineChars="200"/>
        <w:rPr>
          <w:rFonts w:ascii="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作业平台设置相关安全警示标识标记以及相关防碰撞保护措施。</w:t>
      </w:r>
    </w:p>
    <w:p w14:paraId="063A1B7E">
      <w:pPr>
        <w:pStyle w:val="0Z"/>
        <w:numPr>
          <w:ilvl w:val="0"/>
          <w:numId w:val="6"/>
        </w:numPr>
        <w:ind w:left="0" w:firstLine="420" w:leftChars="0" w:firstLineChars="200"/>
        <w:rPr>
          <w:rFonts w:ascii="宋体" w:hAnsi="宋体" w:cs="Times New Roman" w:hint="eastAsia"/>
          <w:kern w:val="2"/>
          <w:sz w:val="21"/>
          <w:szCs w:val="21"/>
          <w:lang w:val="en-US" w:eastAsia="zh-CN" w:bidi="ar-SA"/>
        </w:rPr>
      </w:pPr>
      <w:r>
        <w:rPr>
          <w:rFonts w:ascii="宋体" w:hAnsi="宋体" w:cs="Times New Roman" w:hint="eastAsia"/>
          <w:kern w:val="2"/>
          <w:sz w:val="21"/>
          <w:szCs w:val="21"/>
          <w:lang w:val="en-US" w:eastAsia="zh-CN" w:bidi="ar-SA"/>
        </w:rPr>
        <w:t>作业平台钢结构材质要有防锈处理，</w:t>
      </w:r>
      <w:r>
        <w:rPr>
          <w:rFonts w:ascii="宋体" w:eastAsia="宋体" w:hAnsi="宋体" w:cs="Times New Roman" w:hint="eastAsia"/>
          <w:kern w:val="2"/>
          <w:sz w:val="21"/>
          <w:szCs w:val="21"/>
          <w:lang w:val="en-US" w:eastAsia="zh-CN" w:bidi="ar-SA"/>
        </w:rPr>
        <w:t>平台表面美观大方</w:t>
      </w:r>
      <w:r>
        <w:rPr>
          <w:rFonts w:ascii="宋体" w:hAnsi="宋体" w:cs="Times New Roman" w:hint="eastAsia"/>
          <w:kern w:val="2"/>
          <w:sz w:val="21"/>
          <w:szCs w:val="21"/>
          <w:lang w:val="en-US" w:eastAsia="zh-CN" w:bidi="ar-SA"/>
        </w:rPr>
        <w:t>，涂油漆防护，油漆色卡号要求，设计联络确定。</w:t>
      </w:r>
    </w:p>
    <w:bookmarkEnd w:id="61"/>
    <w:p w14:paraId="418461DF">
      <w:pPr>
        <w:pStyle w:val="Heading3"/>
        <w:widowControl/>
        <w:spacing w:before="156" w:beforeLines="50" w:after="156" w:afterLines="50" w:line="276" w:lineRule="auto"/>
        <w:jc w:val="left"/>
        <w:rPr>
          <w:rFonts w:ascii="黑体" w:eastAsia="黑体" w:hAnsi="黑体"/>
          <w:b w:val="0"/>
          <w:sz w:val="21"/>
          <w:szCs w:val="21"/>
        </w:rPr>
      </w:pPr>
      <w:r>
        <w:rPr>
          <w:rFonts w:ascii="黑体" w:eastAsia="黑体" w:hAnsi="黑体"/>
          <w:b w:val="0"/>
          <w:sz w:val="21"/>
          <w:szCs w:val="21"/>
        </w:rPr>
        <w:t>5.3.2</w:t>
      </w:r>
      <w:r>
        <w:rPr>
          <w:rFonts w:ascii="黑体" w:eastAsia="黑体" w:hAnsi="黑体" w:hint="eastAsia"/>
          <w:b w:val="0"/>
          <w:sz w:val="21"/>
          <w:szCs w:val="21"/>
        </w:rPr>
        <w:t>节能降耗要求</w:t>
      </w:r>
    </w:p>
    <w:p w14:paraId="3F9CFF7B">
      <w:pPr>
        <w:spacing w:line="360" w:lineRule="auto"/>
        <w:ind w:firstLine="420" w:firstLineChars="200"/>
        <w:rPr>
          <w:rFonts w:ascii="宋体" w:hAnsi="宋体"/>
          <w:szCs w:val="21"/>
        </w:rPr>
      </w:pPr>
      <w:bookmarkStart w:id="62" w:name="_Toc298668842"/>
      <w:bookmarkStart w:id="63" w:name="_Toc299710911"/>
      <w:bookmarkStart w:id="64" w:name="_Toc213122824"/>
      <w:r>
        <w:rPr>
          <w:rFonts w:ascii="宋体" w:hAnsi="宋体" w:hint="eastAsia"/>
          <w:szCs w:val="21"/>
        </w:rPr>
        <w:t>投标单位提供的产品应不属于国家规定的落后产能淘汰目录中的产品，如属于落后产能的产品需要免费更换，并承担由此造成的所有费用。</w:t>
      </w:r>
      <w:bookmarkEnd w:id="62"/>
      <w:bookmarkEnd w:id="63"/>
      <w:bookmarkEnd w:id="64"/>
    </w:p>
    <w:p w14:paraId="6081427F">
      <w:pPr>
        <w:pStyle w:val="Heading3"/>
        <w:widowControl/>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5</w:t>
      </w:r>
      <w:r>
        <w:rPr>
          <w:rFonts w:ascii="黑体" w:eastAsia="黑体" w:hAnsi="黑体"/>
          <w:b w:val="0"/>
          <w:sz w:val="21"/>
          <w:szCs w:val="21"/>
        </w:rPr>
        <w:t>.3.</w:t>
      </w:r>
      <w:r>
        <w:rPr>
          <w:rFonts w:ascii="黑体" w:eastAsia="黑体" w:hAnsi="黑体" w:hint="eastAsia"/>
          <w:b w:val="0"/>
          <w:sz w:val="21"/>
          <w:szCs w:val="21"/>
        </w:rPr>
        <w:t>3</w:t>
      </w:r>
      <w:r>
        <w:rPr>
          <w:rFonts w:ascii="黑体" w:eastAsia="黑体" w:hAnsi="黑体"/>
          <w:b w:val="0"/>
          <w:sz w:val="21"/>
          <w:szCs w:val="21"/>
        </w:rPr>
        <w:t xml:space="preserve"> </w:t>
      </w:r>
      <w:r>
        <w:rPr>
          <w:rFonts w:ascii="黑体" w:eastAsia="黑体" w:hAnsi="黑体" w:hint="eastAsia"/>
          <w:b w:val="0"/>
          <w:sz w:val="21"/>
          <w:szCs w:val="21"/>
        </w:rPr>
        <w:t>接口要求</w:t>
      </w:r>
    </w:p>
    <w:p w14:paraId="491ED541">
      <w:pPr>
        <w:pStyle w:val="ListParagraph"/>
        <w:numPr>
          <w:ilvl w:val="0"/>
          <w:numId w:val="7"/>
        </w:numPr>
        <w:spacing w:line="360" w:lineRule="auto"/>
        <w:ind w:left="442" w:hanging="442" w:firstLineChars="0"/>
        <w:rPr>
          <w:rFonts w:ascii="宋体" w:hAnsi="宋体"/>
          <w:bCs/>
          <w:szCs w:val="21"/>
        </w:rPr>
      </w:pPr>
      <w:r>
        <w:rPr>
          <w:rFonts w:ascii="宋体" w:hAnsi="宋体" w:hint="eastAsia"/>
          <w:bCs/>
          <w:szCs w:val="21"/>
        </w:rPr>
        <w:t>投标人应根据设计方案承担本设备安装所涉及的基础混凝土地面破除、土方开挖、回填，基础浇筑、地面恢复等施工，包含不限于建筑结构，轨道、绝缘等相关专业接口的调整、新增、恢复等工作</w:t>
      </w:r>
      <w:r>
        <w:rPr>
          <w:rFonts w:ascii="宋体" w:hAnsi="宋体"/>
          <w:bCs/>
          <w:szCs w:val="21"/>
        </w:rPr>
        <w:t>。</w:t>
      </w:r>
    </w:p>
    <w:p w14:paraId="11AC7BFF">
      <w:pPr>
        <w:pStyle w:val="ListParagraph"/>
        <w:numPr>
          <w:ilvl w:val="0"/>
          <w:numId w:val="7"/>
        </w:numPr>
        <w:spacing w:line="360" w:lineRule="auto"/>
        <w:ind w:left="442" w:hanging="442" w:firstLineChars="0"/>
        <w:rPr>
          <w:rFonts w:ascii="宋体" w:hAnsi="宋体"/>
          <w:bCs/>
          <w:szCs w:val="21"/>
        </w:rPr>
      </w:pPr>
      <w:r>
        <w:rPr>
          <w:rFonts w:ascii="宋体" w:hAnsi="宋体" w:hint="eastAsia"/>
          <w:bCs/>
          <w:szCs w:val="21"/>
        </w:rPr>
        <w:t>投标人应考虑设备与土建基础外其他系统的各项接口条件，并负责施工以满足设备的的需求（包括动力配电、给排水、通信信号、计算机网络、使用压缩空气与否、使用蒸汽与否等要求及资料）。</w:t>
      </w:r>
    </w:p>
    <w:p w14:paraId="7CB6432C">
      <w:pPr>
        <w:pStyle w:val="ListParagraph"/>
        <w:numPr>
          <w:ilvl w:val="0"/>
          <w:numId w:val="7"/>
        </w:numPr>
        <w:spacing w:line="360" w:lineRule="auto"/>
        <w:ind w:left="442" w:hanging="442" w:firstLineChars="0"/>
        <w:rPr>
          <w:rFonts w:ascii="宋体" w:hAnsi="宋体"/>
          <w:bCs/>
          <w:szCs w:val="21"/>
        </w:rPr>
      </w:pPr>
      <w:r>
        <w:rPr>
          <w:rFonts w:ascii="宋体" w:hAnsi="宋体" w:hint="eastAsia"/>
          <w:bCs/>
          <w:szCs w:val="21"/>
        </w:rPr>
        <w:t>应考虑库房、单体建筑内所有管线敷设，采用贴顶敷设，在不采用预埋的情况下，满足业主的相关要求，吊支架及线槽由投标人负责。</w:t>
      </w:r>
    </w:p>
    <w:p w14:paraId="520A6249">
      <w:pPr>
        <w:pStyle w:val="Heading3"/>
        <w:widowControl/>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5</w:t>
      </w:r>
      <w:r>
        <w:rPr>
          <w:rFonts w:ascii="黑体" w:eastAsia="黑体" w:hAnsi="黑体"/>
          <w:b w:val="0"/>
          <w:sz w:val="21"/>
          <w:szCs w:val="21"/>
        </w:rPr>
        <w:t>.3.</w:t>
      </w:r>
      <w:r>
        <w:rPr>
          <w:rFonts w:ascii="黑体" w:eastAsia="黑体" w:hAnsi="黑体" w:hint="eastAsia"/>
          <w:b w:val="0"/>
          <w:sz w:val="21"/>
          <w:szCs w:val="21"/>
        </w:rPr>
        <w:t>4</w:t>
      </w:r>
      <w:r>
        <w:rPr>
          <w:rFonts w:ascii="黑体" w:eastAsia="黑体" w:hAnsi="黑体"/>
          <w:b w:val="0"/>
          <w:sz w:val="21"/>
          <w:szCs w:val="21"/>
        </w:rPr>
        <w:t xml:space="preserve"> </w:t>
      </w:r>
      <w:r>
        <w:rPr>
          <w:rFonts w:ascii="黑体" w:eastAsia="黑体" w:hAnsi="黑体" w:hint="eastAsia"/>
          <w:b w:val="0"/>
          <w:sz w:val="21"/>
          <w:szCs w:val="21"/>
        </w:rPr>
        <w:t>验收标准</w:t>
      </w:r>
    </w:p>
    <w:p w14:paraId="1AC0A2D5">
      <w:pPr>
        <w:pStyle w:val="Heading2"/>
        <w:widowControl/>
        <w:spacing w:before="156" w:beforeLines="50" w:after="156" w:afterLines="50" w:line="276" w:lineRule="auto"/>
        <w:jc w:val="left"/>
        <w:rPr>
          <w:rFonts w:ascii="黑体" w:eastAsia="黑体" w:hAnsi="黑体" w:hint="eastAsia"/>
          <w:b w:val="0"/>
          <w:bCs w:val="0"/>
          <w:sz w:val="21"/>
          <w:szCs w:val="21"/>
          <w:lang w:val="en-US" w:eastAsia="zh-CN"/>
        </w:rPr>
      </w:pPr>
      <w:r>
        <w:rPr>
          <w:rFonts w:ascii="黑体" w:eastAsia="黑体" w:hAnsi="黑体" w:hint="eastAsia"/>
          <w:b w:val="0"/>
          <w:bCs w:val="0"/>
          <w:sz w:val="21"/>
          <w:szCs w:val="21"/>
        </w:rPr>
        <w:t xml:space="preserve">5.3.4.1 </w:t>
      </w:r>
      <w:r>
        <w:rPr>
          <w:rFonts w:ascii="黑体" w:eastAsia="黑体" w:hAnsi="黑体" w:hint="eastAsia"/>
          <w:b w:val="0"/>
          <w:bCs w:val="0"/>
          <w:sz w:val="21"/>
          <w:szCs w:val="21"/>
          <w:lang w:val="en-US" w:eastAsia="zh-CN"/>
        </w:rPr>
        <w:t>验收检查流程</w:t>
      </w:r>
    </w:p>
    <w:p w14:paraId="01A8057F">
      <w:pPr>
        <w:pStyle w:val="ListParagraph"/>
        <w:numPr>
          <w:ilvl w:val="0"/>
          <w:numId w:val="0"/>
        </w:numPr>
        <w:spacing w:line="360" w:lineRule="auto"/>
        <w:ind w:leftChars="0"/>
        <w:rPr>
          <w:rFonts w:ascii="宋体" w:hAnsi="宋体" w:hint="eastAsia"/>
          <w:bCs/>
          <w:szCs w:val="21"/>
          <w:lang w:val="en-US" w:eastAsia="zh-CN"/>
        </w:rPr>
      </w:pPr>
      <w:r>
        <w:rPr>
          <w:rFonts w:ascii="宋体" w:hAnsi="宋体" w:hint="eastAsia"/>
          <w:bCs/>
          <w:szCs w:val="21"/>
          <w:lang w:val="en-US" w:eastAsia="zh-CN"/>
        </w:rPr>
        <w:t>1. 验收准备阶段</w:t>
      </w:r>
    </w:p>
    <w:p w14:paraId="14062969">
      <w:pPr>
        <w:pStyle w:val="ListParagraph"/>
        <w:numPr>
          <w:ilvl w:val="0"/>
          <w:numId w:val="0"/>
        </w:numPr>
        <w:spacing w:line="360" w:lineRule="auto"/>
        <w:ind w:firstLine="420" w:leftChars="0" w:firstLineChars="200"/>
        <w:rPr>
          <w:rFonts w:ascii="宋体" w:hAnsi="宋体" w:hint="eastAsia"/>
          <w:bCs/>
          <w:szCs w:val="21"/>
          <w:lang w:val="en-US" w:eastAsia="zh-CN"/>
        </w:rPr>
      </w:pPr>
      <w:r>
        <w:rPr>
          <w:rFonts w:ascii="宋体" w:hAnsi="宋体" w:hint="eastAsia"/>
          <w:bCs/>
          <w:szCs w:val="21"/>
          <w:lang w:val="en-US" w:eastAsia="zh-CN"/>
        </w:rPr>
        <w:t>投标人完成所有作业平台安装调试后，向招标人提交验收申请，同时提交完整的验收资料（含设备合格证、材质证明、工艺文件、调试报告、使用说明书等），</w:t>
      </w:r>
      <w:r>
        <w:rPr>
          <w:rFonts w:ascii="宋体" w:hAnsi="宋体" w:hint="eastAsia"/>
          <w:bCs/>
          <w:szCs w:val="21"/>
        </w:rPr>
        <w:t>招标人收到申请及资料后5个工作日内反馈资料审核结果，及时组织验收。</w:t>
      </w:r>
    </w:p>
    <w:p w14:paraId="4FD62689">
      <w:pPr>
        <w:pStyle w:val="ListParagraph"/>
        <w:numPr>
          <w:ilvl w:val="0"/>
          <w:numId w:val="0"/>
        </w:numPr>
        <w:spacing w:line="360" w:lineRule="auto"/>
        <w:rPr>
          <w:rFonts w:ascii="宋体" w:hAnsi="宋体" w:hint="eastAsia"/>
          <w:bCs/>
          <w:szCs w:val="21"/>
          <w:lang w:val="en-US" w:eastAsia="zh-CN"/>
        </w:rPr>
      </w:pPr>
      <w:r>
        <w:rPr>
          <w:rFonts w:ascii="宋体" w:hAnsi="宋体" w:hint="eastAsia"/>
          <w:bCs/>
          <w:szCs w:val="21"/>
          <w:lang w:val="en-US" w:eastAsia="zh-CN"/>
        </w:rPr>
        <w:t>2.  资料审核阶段：</w:t>
      </w:r>
    </w:p>
    <w:p w14:paraId="7CEA42FC">
      <w:pPr>
        <w:pStyle w:val="ListParagraph"/>
        <w:numPr>
          <w:ilvl w:val="0"/>
          <w:numId w:val="0"/>
        </w:numPr>
        <w:spacing w:line="360" w:lineRule="auto"/>
        <w:ind w:firstLine="420" w:firstLineChars="200"/>
        <w:rPr>
          <w:rFonts w:ascii="宋体" w:hAnsi="宋体" w:hint="eastAsia"/>
          <w:bCs/>
          <w:szCs w:val="21"/>
          <w:lang w:val="en-US" w:eastAsia="zh-CN"/>
        </w:rPr>
      </w:pPr>
      <w:r>
        <w:rPr>
          <w:rFonts w:ascii="宋体" w:hAnsi="宋体" w:hint="eastAsia"/>
          <w:bCs/>
          <w:szCs w:val="21"/>
          <w:lang w:val="en-US" w:eastAsia="zh-CN"/>
        </w:rPr>
        <w:t>验收小组对投标人提交的验收资料进行逐一审核，重点核查资料的真实性、完整性、合规性，确保资料与实际设备及施工情况一致，符合国家及行业规范要求，资料审核合格后方可进入现场验收环节。</w:t>
      </w:r>
    </w:p>
    <w:p w14:paraId="03CFBD2F">
      <w:pPr>
        <w:pStyle w:val="ListParagraph"/>
        <w:numPr>
          <w:ilvl w:val="0"/>
          <w:numId w:val="7"/>
        </w:numPr>
        <w:spacing w:line="360" w:lineRule="auto"/>
        <w:ind w:left="442" w:hanging="442" w:leftChars="0" w:firstLineChars="0"/>
        <w:rPr>
          <w:rFonts w:ascii="宋体" w:hAnsi="宋体" w:hint="eastAsia"/>
          <w:bCs/>
          <w:szCs w:val="21"/>
          <w:lang w:val="en-US" w:eastAsia="zh-CN"/>
        </w:rPr>
      </w:pPr>
      <w:r>
        <w:rPr>
          <w:rFonts w:ascii="宋体" w:hAnsi="宋体" w:hint="eastAsia"/>
          <w:bCs/>
          <w:szCs w:val="21"/>
          <w:lang w:val="en-US" w:eastAsia="zh-CN"/>
        </w:rPr>
        <w:t>现场验收阶段</w:t>
      </w:r>
    </w:p>
    <w:p w14:paraId="29921A1C">
      <w:pPr>
        <w:pStyle w:val="ListParagraph"/>
        <w:numPr>
          <w:ilvl w:val="0"/>
          <w:numId w:val="0"/>
        </w:numPr>
        <w:spacing w:line="360" w:lineRule="auto"/>
        <w:ind w:firstLine="420" w:leftChars="0" w:firstLineChars="200"/>
        <w:rPr>
          <w:rFonts w:ascii="宋体" w:hAnsi="宋体" w:hint="eastAsia"/>
          <w:bCs/>
          <w:szCs w:val="21"/>
          <w:lang w:val="en-US" w:eastAsia="zh-CN"/>
        </w:rPr>
      </w:pPr>
      <w:r>
        <w:rPr>
          <w:rFonts w:ascii="宋体" w:hAnsi="宋体" w:hint="eastAsia"/>
          <w:bCs/>
          <w:szCs w:val="21"/>
          <w:lang w:val="en-US" w:eastAsia="zh-CN"/>
        </w:rPr>
        <w:t>对照本需求书及相关标准规范，对平台的结构尺寸、材质性能、焊接质量、防护设施、照明系统、防滑处理等技术指标进行实测实量与功能测试，同时核查安装工艺、安全警示标识设置等情况。</w:t>
      </w:r>
    </w:p>
    <w:p w14:paraId="3A4F607E">
      <w:pPr>
        <w:pStyle w:val="ListParagraph"/>
        <w:numPr>
          <w:ilvl w:val="0"/>
          <w:numId w:val="7"/>
        </w:numPr>
        <w:spacing w:line="360" w:lineRule="auto"/>
        <w:ind w:left="442" w:hanging="442" w:leftChars="0" w:firstLineChars="0"/>
        <w:rPr>
          <w:rFonts w:ascii="宋体" w:hAnsi="宋体" w:hint="eastAsia"/>
          <w:bCs/>
          <w:szCs w:val="21"/>
          <w:lang w:val="en-US" w:eastAsia="zh-CN"/>
        </w:rPr>
      </w:pPr>
      <w:r>
        <w:rPr>
          <w:rFonts w:ascii="宋体" w:hAnsi="宋体" w:hint="eastAsia"/>
          <w:bCs/>
          <w:szCs w:val="21"/>
          <w:lang w:val="en-US" w:eastAsia="zh-CN"/>
        </w:rPr>
        <w:t>验收结论阶段</w:t>
      </w:r>
    </w:p>
    <w:p w14:paraId="6C81968A">
      <w:pPr>
        <w:pStyle w:val="ListParagraph"/>
        <w:numPr>
          <w:ilvl w:val="0"/>
          <w:numId w:val="0"/>
        </w:numPr>
        <w:spacing w:line="360" w:lineRule="auto"/>
        <w:ind w:firstLine="420" w:leftChars="0" w:firstLineChars="200"/>
        <w:rPr>
          <w:rFonts w:ascii="宋体" w:hAnsi="宋体" w:hint="default"/>
          <w:bCs/>
          <w:szCs w:val="21"/>
          <w:lang w:val="en-US" w:eastAsia="zh-CN"/>
        </w:rPr>
      </w:pPr>
      <w:r>
        <w:rPr>
          <w:rFonts w:ascii="宋体" w:hAnsi="宋体" w:hint="eastAsia"/>
          <w:bCs/>
          <w:szCs w:val="21"/>
          <w:lang w:val="en-US" w:eastAsia="zh-CN"/>
        </w:rPr>
        <w:t>现场验收完成后，验收小组汇总资料审核与现场测试结果，形成验收报告。若验收合格，双方签字确认验收通过；若存在不合格项，明确整改要求及整改期限，投标人整改完成后重新提交验收申请，直至验收合格。</w:t>
      </w:r>
    </w:p>
    <w:p w14:paraId="76B680B2">
      <w:pPr>
        <w:pStyle w:val="Heading2"/>
        <w:widowControl/>
        <w:spacing w:before="156" w:beforeLines="50" w:after="156" w:afterLines="50" w:line="276" w:lineRule="auto"/>
        <w:jc w:val="left"/>
        <w:rPr>
          <w:rFonts w:ascii="黑体" w:eastAsia="黑体" w:hAnsi="黑体" w:hint="eastAsia"/>
          <w:b w:val="0"/>
          <w:bCs w:val="0"/>
          <w:sz w:val="21"/>
          <w:szCs w:val="21"/>
          <w:lang w:val="en-US" w:eastAsia="zh-CN"/>
        </w:rPr>
      </w:pPr>
      <w:r>
        <w:rPr>
          <w:rFonts w:ascii="黑体" w:eastAsia="黑体" w:hAnsi="黑体" w:hint="eastAsia"/>
          <w:b w:val="0"/>
          <w:bCs w:val="0"/>
          <w:sz w:val="21"/>
          <w:szCs w:val="21"/>
        </w:rPr>
        <w:t>5.3.4.</w:t>
      </w:r>
      <w:r>
        <w:rPr>
          <w:rFonts w:ascii="黑体" w:eastAsia="黑体" w:hAnsi="黑体" w:hint="eastAsia"/>
          <w:b w:val="0"/>
          <w:bCs w:val="0"/>
          <w:sz w:val="21"/>
          <w:szCs w:val="21"/>
          <w:lang w:val="en-US" w:eastAsia="zh-CN"/>
        </w:rPr>
        <w:t>2</w:t>
      </w:r>
      <w:r>
        <w:rPr>
          <w:rFonts w:ascii="黑体" w:eastAsia="黑体" w:hAnsi="黑体" w:hint="eastAsia"/>
          <w:b w:val="0"/>
          <w:bCs w:val="0"/>
          <w:sz w:val="21"/>
          <w:szCs w:val="21"/>
        </w:rPr>
        <w:t xml:space="preserve"> </w:t>
      </w:r>
      <w:r>
        <w:rPr>
          <w:rFonts w:ascii="黑体" w:eastAsia="黑体" w:hAnsi="黑体" w:hint="eastAsia"/>
          <w:b w:val="0"/>
          <w:bCs w:val="0"/>
          <w:sz w:val="21"/>
          <w:szCs w:val="21"/>
          <w:lang w:val="en-US" w:eastAsia="zh-CN"/>
        </w:rPr>
        <w:t>验收核心内容</w:t>
      </w:r>
    </w:p>
    <w:p w14:paraId="68AB4428">
      <w:pPr>
        <w:pStyle w:val="ListParagraph"/>
        <w:numPr>
          <w:ilvl w:val="0"/>
          <w:numId w:val="0"/>
        </w:numPr>
        <w:spacing w:line="360" w:lineRule="auto"/>
        <w:ind w:leftChars="0"/>
        <w:rPr>
          <w:rFonts w:ascii="宋体" w:hAnsi="宋体" w:hint="default"/>
          <w:bCs/>
          <w:szCs w:val="21"/>
          <w:lang w:val="en-US" w:eastAsia="zh-CN"/>
        </w:rPr>
      </w:pPr>
      <w:r>
        <w:rPr>
          <w:rFonts w:ascii="宋体" w:hAnsi="宋体" w:hint="default"/>
          <w:bCs/>
          <w:szCs w:val="21"/>
          <w:lang w:val="en-US" w:eastAsia="zh-CN"/>
        </w:rPr>
        <w:t>1. 技术参数验收</w:t>
      </w:r>
    </w:p>
    <w:p w14:paraId="3D47F75C">
      <w:pPr>
        <w:pStyle w:val="ListParagraph"/>
        <w:numPr>
          <w:ilvl w:val="0"/>
          <w:numId w:val="0"/>
        </w:numPr>
        <w:spacing w:line="360" w:lineRule="auto"/>
        <w:ind w:firstLine="420" w:leftChars="0" w:firstLineChars="200"/>
        <w:rPr>
          <w:rFonts w:ascii="宋体" w:hAnsi="宋体" w:hint="default"/>
          <w:bCs/>
          <w:szCs w:val="21"/>
          <w:lang w:val="en-US" w:eastAsia="zh-CN"/>
        </w:rPr>
      </w:pPr>
      <w:r>
        <w:rPr>
          <w:rFonts w:ascii="宋体" w:hAnsi="宋体" w:hint="default"/>
          <w:bCs/>
          <w:szCs w:val="21"/>
          <w:lang w:val="en-US" w:eastAsia="zh-CN"/>
        </w:rPr>
        <w:t>核查平台长度、宽度、标高、台面载荷量、几何尺寸误差等参数，需完全符合本需求书约定标准。</w:t>
      </w:r>
    </w:p>
    <w:p w14:paraId="6118464D">
      <w:pPr>
        <w:pStyle w:val="ListParagraph"/>
        <w:numPr>
          <w:ilvl w:val="0"/>
          <w:numId w:val="0"/>
        </w:numPr>
        <w:spacing w:line="360" w:lineRule="auto"/>
        <w:rPr>
          <w:rFonts w:ascii="宋体" w:hAnsi="宋体" w:hint="default"/>
          <w:bCs/>
          <w:szCs w:val="21"/>
          <w:lang w:val="en-US" w:eastAsia="zh-CN"/>
        </w:rPr>
      </w:pPr>
      <w:r>
        <w:rPr>
          <w:rFonts w:ascii="宋体" w:hAnsi="宋体" w:hint="eastAsia"/>
          <w:bCs/>
          <w:szCs w:val="21"/>
          <w:lang w:val="en-US" w:eastAsia="zh-CN"/>
        </w:rPr>
        <w:t>2.</w:t>
      </w:r>
      <w:r>
        <w:rPr>
          <w:rFonts w:ascii="宋体" w:hAnsi="宋体" w:hint="default"/>
          <w:bCs/>
          <w:szCs w:val="21"/>
          <w:lang w:val="en-US" w:eastAsia="zh-CN"/>
        </w:rPr>
        <w:t>结构与工艺验收</w:t>
      </w:r>
    </w:p>
    <w:p w14:paraId="31F896E5">
      <w:pPr>
        <w:pStyle w:val="ListParagraph"/>
        <w:numPr>
          <w:ilvl w:val="0"/>
          <w:numId w:val="0"/>
        </w:numPr>
        <w:spacing w:line="360" w:lineRule="auto"/>
        <w:ind w:firstLine="420" w:leftChars="0" w:firstLineChars="200"/>
        <w:rPr>
          <w:rFonts w:ascii="宋体" w:hAnsi="宋体" w:hint="default"/>
          <w:bCs/>
          <w:szCs w:val="21"/>
          <w:lang w:val="en-US" w:eastAsia="zh-CN"/>
        </w:rPr>
      </w:pPr>
      <w:r>
        <w:rPr>
          <w:rFonts w:ascii="宋体" w:hAnsi="宋体" w:hint="default"/>
          <w:bCs/>
          <w:szCs w:val="21"/>
          <w:lang w:val="en-US" w:eastAsia="zh-CN"/>
        </w:rPr>
        <w:t>检查钢结构材质是否达标、焊接焊缝质量是否符合规范、紧固件连接是否牢固、表面防锈喷漆处理是否合格，立柱与地面基础连接稳定性需现场测试验证。</w:t>
      </w:r>
    </w:p>
    <w:p w14:paraId="017524C1">
      <w:pPr>
        <w:pStyle w:val="ListParagraph"/>
        <w:numPr>
          <w:ilvl w:val="0"/>
          <w:numId w:val="0"/>
        </w:numPr>
        <w:spacing w:line="360" w:lineRule="auto"/>
        <w:rPr>
          <w:rFonts w:ascii="宋体" w:hAnsi="宋体" w:hint="default"/>
          <w:bCs/>
          <w:szCs w:val="21"/>
          <w:lang w:val="en-US" w:eastAsia="zh-CN"/>
        </w:rPr>
      </w:pPr>
      <w:r>
        <w:rPr>
          <w:rFonts w:ascii="宋体" w:hAnsi="宋体" w:hint="eastAsia"/>
          <w:bCs/>
          <w:szCs w:val="21"/>
          <w:lang w:val="en-US" w:eastAsia="zh-CN"/>
        </w:rPr>
        <w:t>3.</w:t>
      </w:r>
      <w:r>
        <w:rPr>
          <w:rFonts w:ascii="宋体" w:hAnsi="宋体" w:hint="default"/>
          <w:bCs/>
          <w:szCs w:val="21"/>
          <w:lang w:val="en-US" w:eastAsia="zh-CN"/>
        </w:rPr>
        <w:t>安全防护验收</w:t>
      </w:r>
    </w:p>
    <w:p w14:paraId="20743AC0">
      <w:pPr>
        <w:pStyle w:val="ListParagraph"/>
        <w:numPr>
          <w:ilvl w:val="0"/>
          <w:numId w:val="0"/>
        </w:numPr>
        <w:spacing w:line="360" w:lineRule="auto"/>
        <w:ind w:firstLine="420" w:leftChars="0" w:firstLineChars="200"/>
        <w:rPr>
          <w:rFonts w:ascii="宋体" w:hAnsi="宋体" w:hint="default"/>
          <w:bCs/>
          <w:szCs w:val="21"/>
          <w:lang w:val="en-US" w:eastAsia="zh-CN"/>
        </w:rPr>
      </w:pPr>
      <w:r>
        <w:rPr>
          <w:rFonts w:ascii="宋体" w:hAnsi="宋体" w:hint="default"/>
          <w:bCs/>
          <w:szCs w:val="21"/>
          <w:lang w:val="en-US" w:eastAsia="zh-CN"/>
        </w:rPr>
        <w:t>核查防护栏高度、踢脚板设置、爬梯防护、防滑处理、安全警示标识及防碰撞保护等是否满足安全要求，确保无安全隐患。</w:t>
      </w:r>
    </w:p>
    <w:p w14:paraId="137F4E45">
      <w:pPr>
        <w:pStyle w:val="ListParagraph"/>
        <w:numPr>
          <w:ilvl w:val="0"/>
          <w:numId w:val="0"/>
        </w:numPr>
        <w:spacing w:line="360" w:lineRule="auto"/>
        <w:rPr>
          <w:rFonts w:ascii="宋体" w:hAnsi="宋体" w:hint="default"/>
          <w:bCs/>
          <w:szCs w:val="21"/>
          <w:lang w:val="en-US" w:eastAsia="zh-CN"/>
        </w:rPr>
      </w:pPr>
      <w:r>
        <w:rPr>
          <w:rFonts w:ascii="宋体" w:hAnsi="宋体" w:hint="eastAsia"/>
          <w:bCs/>
          <w:szCs w:val="21"/>
          <w:lang w:val="en-US" w:eastAsia="zh-CN"/>
        </w:rPr>
        <w:t>4.</w:t>
      </w:r>
      <w:r>
        <w:rPr>
          <w:rFonts w:ascii="宋体" w:hAnsi="宋体" w:hint="default"/>
          <w:bCs/>
          <w:szCs w:val="21"/>
          <w:lang w:val="en-US" w:eastAsia="zh-CN"/>
        </w:rPr>
        <w:t>功能性能验收</w:t>
      </w:r>
    </w:p>
    <w:p w14:paraId="0257925F">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leftChars="0" w:firstLineChars="200"/>
        <w:textAlignment w:val="auto"/>
        <w:rPr>
          <w:rFonts w:ascii="宋体" w:hAnsi="宋体" w:hint="default"/>
          <w:bCs/>
          <w:szCs w:val="21"/>
          <w:lang w:val="en-US" w:eastAsia="zh-CN"/>
        </w:rPr>
      </w:pPr>
      <w:r>
        <w:rPr>
          <w:rFonts w:ascii="宋体" w:hAnsi="宋体" w:hint="default"/>
          <w:bCs/>
          <w:szCs w:val="21"/>
          <w:lang w:val="en-US" w:eastAsia="zh-CN"/>
        </w:rPr>
        <w:t>测试照明系统照度是否达标、灯具安装是否牢靠、布线是否规范，平台整体作业适应性需结合模拟检修场景验证，确保满足列车架大修作业需求。</w:t>
      </w:r>
    </w:p>
    <w:p w14:paraId="2185BAA6">
      <w:pPr>
        <w:numPr>
          <w:ilvl w:val="0"/>
          <w:numId w:val="0"/>
        </w:numPr>
        <w:spacing w:line="360" w:lineRule="auto"/>
        <w:ind w:leftChars="0"/>
        <w:rPr>
          <w:rFonts w:ascii="宋体" w:eastAsia="宋体" w:hAnsi="宋体" w:cs="Times New Roman" w:hint="default"/>
          <w:bCs/>
          <w:kern w:val="2"/>
          <w:sz w:val="21"/>
          <w:szCs w:val="21"/>
          <w:lang w:val="en-US" w:eastAsia="zh-CN" w:bidi="ar-SA"/>
        </w:rPr>
      </w:pPr>
      <w:r>
        <w:rPr>
          <w:rFonts w:ascii="宋体" w:eastAsia="宋体" w:hAnsi="宋体" w:cs="Times New Roman" w:hint="eastAsia"/>
          <w:bCs/>
          <w:kern w:val="2"/>
          <w:sz w:val="21"/>
          <w:szCs w:val="21"/>
          <w:lang w:val="en-US" w:eastAsia="zh-CN" w:bidi="ar-SA"/>
        </w:rPr>
        <w:t>5.</w:t>
      </w:r>
      <w:r>
        <w:rPr>
          <w:rFonts w:ascii="宋体" w:eastAsia="宋体" w:hAnsi="宋体" w:cs="Times New Roman" w:hint="default"/>
          <w:bCs/>
          <w:kern w:val="2"/>
          <w:sz w:val="21"/>
          <w:szCs w:val="21"/>
          <w:lang w:val="en-US" w:eastAsia="zh-CN" w:bidi="ar-SA"/>
        </w:rPr>
        <w:t>资料完整性验收</w:t>
      </w:r>
    </w:p>
    <w:p w14:paraId="7077CCF4">
      <w:pPr>
        <w:pStyle w:val="ListParagraph"/>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leftChars="0" w:firstLineChars="200"/>
        <w:textAlignment w:val="auto"/>
        <w:rPr>
          <w:rFonts w:ascii="宋体" w:hAnsi="宋体" w:hint="default"/>
          <w:bCs/>
          <w:szCs w:val="21"/>
          <w:lang w:val="en-US" w:eastAsia="zh-CN"/>
        </w:rPr>
      </w:pPr>
      <w:r>
        <w:rPr>
          <w:rFonts w:ascii="宋体" w:hAnsi="宋体" w:hint="default"/>
          <w:bCs/>
          <w:szCs w:val="21"/>
          <w:lang w:val="en-US" w:eastAsia="zh-CN"/>
        </w:rPr>
        <w:t>确认所有验收资料齐全、规范，可追溯，满足后期运维管理需求。</w:t>
      </w:r>
    </w:p>
    <w:p w14:paraId="72C29B60">
      <w:pPr>
        <w:pStyle w:val="Heading2"/>
        <w:widowControl/>
        <w:spacing w:before="156" w:beforeLines="50" w:after="156" w:afterLines="50" w:line="276" w:lineRule="auto"/>
        <w:jc w:val="left"/>
        <w:rPr>
          <w:rFonts w:ascii="黑体" w:eastAsia="黑体" w:hAnsi="黑体"/>
          <w:b w:val="0"/>
          <w:bCs w:val="0"/>
          <w:sz w:val="21"/>
          <w:szCs w:val="21"/>
        </w:rPr>
      </w:pPr>
      <w:r>
        <w:rPr>
          <w:rFonts w:ascii="黑体" w:eastAsia="黑体" w:hAnsi="黑体" w:hint="eastAsia"/>
          <w:b w:val="0"/>
          <w:bCs w:val="0"/>
          <w:sz w:val="21"/>
          <w:szCs w:val="21"/>
        </w:rPr>
        <w:t>5.3.4.3</w:t>
      </w:r>
      <w:r>
        <w:rPr>
          <w:rFonts w:ascii="黑体" w:eastAsia="黑体" w:hAnsi="黑体" w:hint="eastAsia"/>
          <w:b w:val="0"/>
          <w:bCs w:val="0"/>
          <w:sz w:val="21"/>
          <w:szCs w:val="21"/>
          <w:lang w:val="en-US" w:eastAsia="zh-CN"/>
        </w:rPr>
        <w:t>检修平台</w:t>
      </w:r>
      <w:r>
        <w:rPr>
          <w:rFonts w:ascii="黑体" w:eastAsia="黑体" w:hAnsi="黑体" w:hint="eastAsia"/>
          <w:b w:val="0"/>
          <w:bCs w:val="0"/>
          <w:sz w:val="21"/>
          <w:szCs w:val="21"/>
        </w:rPr>
        <w:t>的验收程序</w:t>
      </w:r>
    </w:p>
    <w:p w14:paraId="52FCCE1C">
      <w:pPr>
        <w:pStyle w:val="ListParagraph"/>
        <w:numPr>
          <w:ilvl w:val="0"/>
          <w:numId w:val="8"/>
        </w:numPr>
        <w:adjustRightInd w:val="0"/>
        <w:snapToGrid w:val="0"/>
        <w:spacing w:line="360" w:lineRule="auto"/>
        <w:ind w:firstLineChars="0"/>
        <w:rPr>
          <w:rFonts w:ascii="宋体"/>
          <w:bCs/>
          <w:szCs w:val="21"/>
        </w:rPr>
      </w:pPr>
      <w:r>
        <w:rPr>
          <w:rFonts w:ascii="宋体" w:hint="eastAsia"/>
          <w:bCs/>
          <w:szCs w:val="21"/>
        </w:rPr>
        <w:t>预</w:t>
      </w:r>
      <w:r>
        <w:rPr>
          <w:rFonts w:ascii="宋体"/>
          <w:bCs/>
          <w:szCs w:val="21"/>
        </w:rPr>
        <w:t>验收</w:t>
      </w:r>
    </w:p>
    <w:p w14:paraId="36D96617">
      <w:pPr>
        <w:pStyle w:val="Style58"/>
        <w:adjustRightInd w:val="0"/>
        <w:snapToGrid w:val="0"/>
        <w:spacing w:after="120" w:line="360" w:lineRule="auto"/>
        <w:ind w:left="0" w:firstLine="420" w:firstLineChars="200"/>
        <w:rPr>
          <w:rFonts w:ascii="宋体"/>
          <w:bCs/>
          <w:color w:val="auto"/>
          <w:szCs w:val="21"/>
        </w:rPr>
      </w:pPr>
      <w:r>
        <w:rPr>
          <w:rFonts w:ascii="宋体"/>
          <w:bCs/>
          <w:color w:val="auto"/>
          <w:szCs w:val="21"/>
        </w:rPr>
        <w:t>由投标人在</w:t>
      </w:r>
      <w:r>
        <w:rPr>
          <w:rFonts w:ascii="宋体" w:hint="eastAsia"/>
          <w:bCs/>
          <w:color w:val="auto"/>
          <w:szCs w:val="21"/>
          <w:lang w:val="en-US" w:eastAsia="zh-CN"/>
        </w:rPr>
        <w:t>黄梨路</w:t>
      </w:r>
      <w:r>
        <w:rPr>
          <w:rFonts w:ascii="宋体" w:hint="eastAsia"/>
          <w:bCs/>
          <w:color w:val="auto"/>
          <w:szCs w:val="21"/>
        </w:rPr>
        <w:t>车辆段</w:t>
      </w:r>
      <w:r>
        <w:rPr>
          <w:rFonts w:ascii="宋体"/>
          <w:bCs/>
          <w:color w:val="auto"/>
          <w:szCs w:val="21"/>
        </w:rPr>
        <w:t>进行</w:t>
      </w:r>
      <w:r>
        <w:rPr>
          <w:rFonts w:ascii="宋体" w:hint="eastAsia"/>
          <w:bCs/>
          <w:color w:val="auto"/>
          <w:szCs w:val="21"/>
          <w:lang w:val="en-US" w:eastAsia="zh-CN"/>
        </w:rPr>
        <w:t>检修平台</w:t>
      </w:r>
      <w:r>
        <w:rPr>
          <w:rFonts w:ascii="宋体"/>
          <w:bCs/>
          <w:color w:val="auto"/>
          <w:szCs w:val="21"/>
        </w:rPr>
        <w:t>的运用试验，以保证</w:t>
      </w:r>
      <w:r>
        <w:rPr>
          <w:rFonts w:ascii="宋体" w:hint="eastAsia"/>
          <w:bCs/>
          <w:color w:val="auto"/>
          <w:szCs w:val="21"/>
          <w:lang w:val="en-US" w:eastAsia="zh-CN"/>
        </w:rPr>
        <w:t>检修平台</w:t>
      </w:r>
      <w:r>
        <w:rPr>
          <w:rFonts w:ascii="宋体"/>
          <w:bCs/>
          <w:color w:val="auto"/>
          <w:szCs w:val="21"/>
        </w:rPr>
        <w:t>的安装、调试及运用质</w:t>
      </w:r>
      <w:r>
        <w:rPr>
          <w:rFonts w:ascii="宋体" w:hint="eastAsia"/>
          <w:bCs/>
          <w:color w:val="auto"/>
          <w:szCs w:val="21"/>
        </w:rPr>
        <w:t>量。试验成功后，即通过预验收，签发预验收证书。试验条件由投标人提出，招标人审查确定。</w:t>
      </w:r>
    </w:p>
    <w:p w14:paraId="7E0796A9">
      <w:pPr>
        <w:pStyle w:val="ListParagraph"/>
        <w:numPr>
          <w:ilvl w:val="0"/>
          <w:numId w:val="8"/>
        </w:numPr>
        <w:adjustRightInd w:val="0"/>
        <w:snapToGrid w:val="0"/>
        <w:spacing w:line="360" w:lineRule="auto"/>
        <w:ind w:firstLineChars="0"/>
        <w:rPr>
          <w:rFonts w:ascii="宋体"/>
          <w:bCs/>
          <w:szCs w:val="21"/>
        </w:rPr>
      </w:pPr>
      <w:r>
        <w:rPr>
          <w:rFonts w:ascii="宋体"/>
          <w:bCs/>
          <w:szCs w:val="21"/>
        </w:rPr>
        <w:t>最终验收</w:t>
      </w:r>
    </w:p>
    <w:p w14:paraId="098ED974">
      <w:pPr>
        <w:pStyle w:val="Style58"/>
        <w:adjustRightInd w:val="0"/>
        <w:snapToGrid w:val="0"/>
        <w:spacing w:after="156" w:line="360" w:lineRule="auto"/>
        <w:ind w:left="0" w:firstLine="420" w:firstLineChars="200"/>
        <w:rPr>
          <w:rFonts w:ascii="宋体"/>
          <w:bCs/>
          <w:color w:val="auto"/>
          <w:szCs w:val="21"/>
        </w:rPr>
      </w:pPr>
      <w:r>
        <w:rPr>
          <w:rFonts w:ascii="宋体"/>
          <w:bCs/>
          <w:color w:val="auto"/>
          <w:szCs w:val="21"/>
        </w:rPr>
        <w:t>质保期结束时</w:t>
      </w:r>
      <w:r>
        <w:rPr>
          <w:rFonts w:ascii="宋体" w:hint="eastAsia"/>
          <w:bCs/>
          <w:color w:val="auto"/>
          <w:szCs w:val="21"/>
        </w:rPr>
        <w:t>，</w:t>
      </w:r>
      <w:r>
        <w:rPr>
          <w:rFonts w:ascii="宋体"/>
          <w:bCs/>
          <w:color w:val="auto"/>
          <w:szCs w:val="21"/>
        </w:rPr>
        <w:t>招标人将进行最终验收。在质保期内当设备出现不能满足精度及性能的情况，通过更换新部件不能恢复时，整台设备将视为最终验收不合格。</w:t>
      </w:r>
    </w:p>
    <w:p w14:paraId="192C9228">
      <w:pPr>
        <w:pStyle w:val="Heading2"/>
        <w:widowControl/>
        <w:spacing w:before="156" w:beforeLines="50" w:after="156" w:afterLines="50" w:line="276" w:lineRule="auto"/>
        <w:jc w:val="left"/>
        <w:rPr>
          <w:rFonts w:ascii="黑体" w:eastAsia="黑体" w:hAnsi="黑体"/>
          <w:b w:val="0"/>
          <w:sz w:val="21"/>
          <w:szCs w:val="21"/>
        </w:rPr>
      </w:pPr>
      <w:bookmarkStart w:id="65" w:name="_Toc4269"/>
      <w:bookmarkStart w:id="66" w:name="_Toc192580508"/>
      <w:bookmarkStart w:id="67" w:name="_Toc298668737"/>
      <w:bookmarkStart w:id="68" w:name="_Toc299710805"/>
      <w:r>
        <w:rPr>
          <w:rFonts w:ascii="黑体" w:eastAsia="黑体" w:hAnsi="黑体" w:hint="eastAsia"/>
          <w:b w:val="0"/>
          <w:sz w:val="21"/>
          <w:szCs w:val="21"/>
        </w:rPr>
        <w:t>5</w:t>
      </w:r>
      <w:r>
        <w:rPr>
          <w:rFonts w:ascii="黑体" w:eastAsia="黑体" w:hAnsi="黑体"/>
          <w:b w:val="0"/>
          <w:sz w:val="21"/>
          <w:szCs w:val="21"/>
        </w:rPr>
        <w:t xml:space="preserve">.4 </w:t>
      </w:r>
      <w:r>
        <w:rPr>
          <w:rFonts w:ascii="黑体" w:eastAsia="黑体" w:hAnsi="黑体" w:hint="eastAsia"/>
          <w:b w:val="0"/>
          <w:sz w:val="21"/>
          <w:szCs w:val="21"/>
        </w:rPr>
        <w:t>图纸、手册和技术文件</w:t>
      </w:r>
      <w:bookmarkEnd w:id="65"/>
      <w:bookmarkEnd w:id="66"/>
    </w:p>
    <w:p w14:paraId="1ACC34E7">
      <w:pPr>
        <w:pStyle w:val="Heading3"/>
        <w:widowControl/>
        <w:spacing w:before="156" w:beforeLines="50" w:after="156" w:afterLines="50" w:line="276" w:lineRule="auto"/>
        <w:jc w:val="left"/>
        <w:rPr>
          <w:rFonts w:ascii="黑体" w:eastAsia="黑体" w:hAnsi="黑体"/>
          <w:b w:val="0"/>
          <w:sz w:val="21"/>
          <w:szCs w:val="21"/>
        </w:rPr>
      </w:pPr>
      <w:bookmarkStart w:id="69" w:name="_Toc463690172"/>
      <w:bookmarkStart w:id="70" w:name="_Toc250979011"/>
      <w:bookmarkStart w:id="71" w:name="_Toc419981395"/>
      <w:r>
        <w:rPr>
          <w:rFonts w:ascii="黑体" w:eastAsia="黑体" w:hAnsi="黑体" w:hint="eastAsia"/>
          <w:b w:val="0"/>
          <w:sz w:val="21"/>
          <w:szCs w:val="21"/>
        </w:rPr>
        <w:t>5.4.1 总则</w:t>
      </w:r>
      <w:bookmarkEnd w:id="69"/>
      <w:bookmarkEnd w:id="70"/>
      <w:bookmarkEnd w:id="71"/>
      <w:r>
        <w:rPr>
          <w:rFonts w:ascii="黑体" w:eastAsia="黑体" w:hAnsi="黑体"/>
          <w:b w:val="0"/>
          <w:sz w:val="21"/>
          <w:szCs w:val="21"/>
        </w:rPr>
        <w:tab/>
      </w:r>
    </w:p>
    <w:p w14:paraId="48EF8AC3">
      <w:pPr>
        <w:pStyle w:val="ListParagraph"/>
        <w:numPr>
          <w:ilvl w:val="0"/>
          <w:numId w:val="9"/>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本章各条款均适用于投标人及其分包商。</w:t>
      </w:r>
    </w:p>
    <w:p w14:paraId="1EDF2014">
      <w:pPr>
        <w:pStyle w:val="ListParagraph"/>
        <w:numPr>
          <w:ilvl w:val="0"/>
          <w:numId w:val="9"/>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技术文件包括设计资料和图纸、手册及其它技术资料，应确保技术文件与所提供的实物一致。</w:t>
      </w:r>
    </w:p>
    <w:p w14:paraId="621D5702">
      <w:pPr>
        <w:pStyle w:val="ListParagraph"/>
        <w:numPr>
          <w:ilvl w:val="0"/>
          <w:numId w:val="9"/>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投标人向买方提供的技术文件应充分、广泛和详细地说明设备及其部件的性能</w:t>
      </w:r>
      <w:r>
        <w:rPr>
          <w:rFonts w:ascii="宋体" w:hAnsi="宋体" w:hint="eastAsia"/>
          <w:snapToGrid w:val="0"/>
          <w:kern w:val="0"/>
          <w:szCs w:val="21"/>
          <w:lang w:eastAsia="zh-CN"/>
        </w:rPr>
        <w:t>。</w:t>
      </w:r>
    </w:p>
    <w:p w14:paraId="77E5711C">
      <w:pPr>
        <w:pStyle w:val="ListParagraph"/>
        <w:numPr>
          <w:ilvl w:val="0"/>
          <w:numId w:val="9"/>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投标人提供的技术文件，必须提供中文版本，若原版为英文的，以及国外分包商在国外生产的产品应同时提供文件的英文版本。</w:t>
      </w:r>
    </w:p>
    <w:p w14:paraId="3CB98340">
      <w:pPr>
        <w:pStyle w:val="ListParagraph"/>
        <w:numPr>
          <w:ilvl w:val="0"/>
          <w:numId w:val="9"/>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如果买方认为技术文件不能满足维修需要,并执有正当的理由,有权向投标人要求增加必要的技术文件。当投标人获悉买方的要求后，投标人有义务向买方提供这些技术文件（包括分包商产品部分的技术文件）。</w:t>
      </w:r>
    </w:p>
    <w:p w14:paraId="052092B2">
      <w:pPr>
        <w:pStyle w:val="ListParagraph"/>
        <w:numPr>
          <w:ilvl w:val="0"/>
          <w:numId w:val="9"/>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图纸、手册和技术文件在设备设计和制造过程中有更新时，投标人应及时向买方提供最新的更新部分。投标人应提交已提供给买方的图纸、手册和技术文件清单，包括最新的版本和更新日期。在质保结束后，投标人应提供最终技术文件，在每次提供新版本技术文件时，还应同时提供对前一版本的修改清单（含电子文本）。</w:t>
      </w:r>
    </w:p>
    <w:p w14:paraId="7DB56D0F">
      <w:pPr>
        <w:pStyle w:val="Heading3"/>
        <w:widowControl/>
        <w:spacing w:before="156" w:beforeLines="50" w:after="156" w:afterLines="50" w:line="276" w:lineRule="auto"/>
        <w:jc w:val="left"/>
        <w:rPr>
          <w:rFonts w:ascii="黑体" w:eastAsia="黑体" w:hAnsi="黑体"/>
          <w:b w:val="0"/>
          <w:sz w:val="21"/>
          <w:szCs w:val="21"/>
        </w:rPr>
      </w:pPr>
      <w:bookmarkStart w:id="72" w:name="_Toc419981396"/>
      <w:bookmarkStart w:id="73" w:name="_Toc463690173"/>
      <w:r>
        <w:rPr>
          <w:rFonts w:ascii="黑体" w:eastAsia="黑体" w:hAnsi="黑体" w:hint="eastAsia"/>
          <w:b w:val="0"/>
          <w:sz w:val="21"/>
          <w:szCs w:val="21"/>
        </w:rPr>
        <w:t>5.4.2 设计资料和图纸</w:t>
      </w:r>
      <w:bookmarkEnd w:id="72"/>
      <w:bookmarkEnd w:id="73"/>
    </w:p>
    <w:p w14:paraId="3436F84E">
      <w:pPr>
        <w:pStyle w:val="ListParagraph"/>
        <w:numPr>
          <w:ilvl w:val="0"/>
          <w:numId w:val="10"/>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投标人应按ISO标准向买方提供必要的图纸（包括非标件的图纸）。</w:t>
      </w:r>
    </w:p>
    <w:p w14:paraId="73F8935D">
      <w:pPr>
        <w:pStyle w:val="ListParagraph"/>
        <w:numPr>
          <w:ilvl w:val="0"/>
          <w:numId w:val="10"/>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提供</w:t>
      </w:r>
      <w:r>
        <w:rPr>
          <w:rFonts w:ascii="宋体" w:hAnsi="宋体" w:hint="eastAsia"/>
          <w:snapToGrid w:val="0"/>
          <w:kern w:val="0"/>
          <w:szCs w:val="21"/>
          <w:lang w:val="en-US" w:eastAsia="zh-CN"/>
        </w:rPr>
        <w:t>资料和</w:t>
      </w:r>
      <w:r>
        <w:rPr>
          <w:rFonts w:ascii="宋体" w:hAnsi="宋体" w:hint="eastAsia"/>
          <w:snapToGrid w:val="0"/>
          <w:kern w:val="0"/>
          <w:szCs w:val="21"/>
        </w:rPr>
        <w:t>图纸的要求：</w:t>
      </w:r>
    </w:p>
    <w:p w14:paraId="58D69266">
      <w:pPr>
        <w:pStyle w:val="ListParagraph"/>
        <w:numPr>
          <w:ilvl w:val="0"/>
          <w:numId w:val="11"/>
        </w:numPr>
        <w:spacing w:line="360" w:lineRule="auto"/>
        <w:ind w:firstLineChars="0"/>
        <w:rPr>
          <w:rFonts w:ascii="宋体" w:hAnsi="宋体"/>
          <w:snapToGrid w:val="0"/>
          <w:kern w:val="0"/>
          <w:szCs w:val="21"/>
        </w:rPr>
      </w:pPr>
      <w:r>
        <w:rPr>
          <w:rFonts w:ascii="宋体" w:hAnsi="宋体" w:hint="eastAsia"/>
          <w:snapToGrid w:val="0"/>
          <w:kern w:val="0"/>
          <w:szCs w:val="21"/>
        </w:rPr>
        <w:t>对于专门为本项目设备设计、生产的产品，必须提供全部设计资料和图纸。</w:t>
      </w:r>
    </w:p>
    <w:p w14:paraId="58FCF603">
      <w:pPr>
        <w:pStyle w:val="ListParagraph"/>
        <w:numPr>
          <w:ilvl w:val="0"/>
          <w:numId w:val="11"/>
        </w:numPr>
        <w:spacing w:line="360" w:lineRule="auto"/>
        <w:ind w:firstLineChars="0"/>
        <w:rPr>
          <w:rFonts w:ascii="宋体" w:hAnsi="宋体"/>
          <w:snapToGrid w:val="0"/>
          <w:kern w:val="0"/>
          <w:szCs w:val="21"/>
        </w:rPr>
      </w:pPr>
      <w:r>
        <w:rPr>
          <w:rFonts w:ascii="宋体" w:hAnsi="宋体" w:hint="eastAsia"/>
          <w:snapToGrid w:val="0"/>
          <w:kern w:val="0"/>
          <w:szCs w:val="21"/>
        </w:rPr>
        <w:t>对于系列化生产，已在多家用户使用的产品，必须提供设计资料和组装图或者零部件分解图及明细表，图纸应给出组装的尺寸及公差及工艺要求，能满足买方大修的要求。</w:t>
      </w:r>
    </w:p>
    <w:p w14:paraId="1F799261">
      <w:pPr>
        <w:pStyle w:val="ListParagraph"/>
        <w:numPr>
          <w:ilvl w:val="0"/>
          <w:numId w:val="11"/>
        </w:numPr>
        <w:spacing w:line="360" w:lineRule="auto"/>
        <w:ind w:firstLineChars="0"/>
        <w:rPr>
          <w:rFonts w:ascii="宋体" w:hAnsi="宋体"/>
          <w:snapToGrid w:val="0"/>
          <w:kern w:val="0"/>
          <w:szCs w:val="21"/>
        </w:rPr>
      </w:pPr>
      <w:r>
        <w:rPr>
          <w:rFonts w:ascii="宋体" w:hAnsi="宋体" w:hint="eastAsia"/>
          <w:snapToGrid w:val="0"/>
          <w:kern w:val="0"/>
          <w:szCs w:val="21"/>
        </w:rPr>
        <w:t>对于可以从市场上采购到的产品，必须提供产品说明书，说明书应能满足买方的维修和采购的要求。</w:t>
      </w:r>
    </w:p>
    <w:p w14:paraId="05C684C6">
      <w:pPr>
        <w:pStyle w:val="ListParagraph"/>
        <w:numPr>
          <w:ilvl w:val="0"/>
          <w:numId w:val="11"/>
        </w:numPr>
        <w:spacing w:line="360" w:lineRule="auto"/>
        <w:ind w:firstLineChars="0"/>
        <w:rPr>
          <w:rFonts w:ascii="宋体" w:hAnsi="宋体"/>
          <w:snapToGrid w:val="0"/>
          <w:kern w:val="0"/>
          <w:szCs w:val="21"/>
          <w:highlight w:val="none"/>
        </w:rPr>
      </w:pPr>
      <w:r>
        <w:rPr>
          <w:rFonts w:ascii="宋体" w:hAnsi="宋体" w:hint="eastAsia"/>
          <w:snapToGrid w:val="0"/>
          <w:kern w:val="0"/>
          <w:szCs w:val="21"/>
          <w:highlight w:val="none"/>
        </w:rPr>
        <w:t>投标人</w:t>
      </w:r>
      <w:r>
        <w:rPr>
          <w:rFonts w:ascii="宋体" w:hAnsi="宋体" w:hint="eastAsia"/>
          <w:snapToGrid w:val="0"/>
          <w:kern w:val="0"/>
          <w:szCs w:val="21"/>
          <w:highlight w:val="none"/>
          <w:lang w:val="en-US" w:eastAsia="zh-CN"/>
        </w:rPr>
        <w:t>需提供照明线路布线图，</w:t>
      </w:r>
      <w:r>
        <w:rPr>
          <w:rFonts w:ascii="宋体" w:hAnsi="宋体" w:hint="eastAsia"/>
          <w:snapToGrid w:val="0"/>
          <w:kern w:val="0"/>
          <w:szCs w:val="21"/>
          <w:highlight w:val="none"/>
        </w:rPr>
        <w:t>应能满足买方查找故障和重新布线的要求。</w:t>
      </w:r>
    </w:p>
    <w:p w14:paraId="583E4EF9">
      <w:pPr>
        <w:pStyle w:val="ListParagraph"/>
        <w:numPr>
          <w:ilvl w:val="0"/>
          <w:numId w:val="10"/>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设计资料和图纸至少包括：</w:t>
      </w:r>
    </w:p>
    <w:p w14:paraId="68D01DE8">
      <w:pPr>
        <w:numPr>
          <w:ilvl w:val="0"/>
          <w:numId w:val="12"/>
        </w:numPr>
        <w:spacing w:line="360" w:lineRule="auto"/>
        <w:rPr>
          <w:rFonts w:ascii="宋体" w:hAnsi="宋体"/>
          <w:szCs w:val="21"/>
        </w:rPr>
      </w:pPr>
      <w:r>
        <w:rPr>
          <w:rFonts w:ascii="宋体" w:hAnsi="宋体" w:hint="eastAsia"/>
          <w:szCs w:val="21"/>
          <w:lang w:val="en-US" w:eastAsia="zh-CN"/>
        </w:rPr>
        <w:t>检修平台施工</w:t>
      </w:r>
      <w:r>
        <w:rPr>
          <w:rFonts w:ascii="宋体" w:hAnsi="宋体" w:hint="eastAsia"/>
          <w:szCs w:val="21"/>
        </w:rPr>
        <w:t>布置图；</w:t>
      </w:r>
    </w:p>
    <w:p w14:paraId="46585970">
      <w:pPr>
        <w:numPr>
          <w:ilvl w:val="0"/>
          <w:numId w:val="12"/>
        </w:numPr>
        <w:spacing w:line="360" w:lineRule="auto"/>
        <w:rPr>
          <w:rFonts w:ascii="宋体" w:hAnsi="宋体"/>
          <w:szCs w:val="21"/>
        </w:rPr>
      </w:pPr>
      <w:r>
        <w:rPr>
          <w:rFonts w:ascii="宋体" w:hAnsi="宋体" w:hint="eastAsia"/>
          <w:szCs w:val="21"/>
          <w:lang w:val="en-US" w:eastAsia="zh-CN"/>
        </w:rPr>
        <w:t>检修平台施工</w:t>
      </w:r>
      <w:r>
        <w:rPr>
          <w:rFonts w:ascii="宋体" w:hAnsi="宋体" w:hint="eastAsia"/>
          <w:szCs w:val="21"/>
        </w:rPr>
        <w:t>尺寸图；</w:t>
      </w:r>
    </w:p>
    <w:p w14:paraId="40E7598B">
      <w:pPr>
        <w:numPr>
          <w:ilvl w:val="0"/>
          <w:numId w:val="12"/>
        </w:numPr>
        <w:spacing w:line="360" w:lineRule="auto"/>
        <w:rPr>
          <w:rFonts w:ascii="宋体" w:hAnsi="宋体"/>
          <w:szCs w:val="21"/>
        </w:rPr>
      </w:pPr>
      <w:r>
        <w:rPr>
          <w:rFonts w:ascii="宋体" w:hAnsi="宋体" w:hint="eastAsia"/>
          <w:szCs w:val="21"/>
          <w:lang w:val="en-US" w:eastAsia="zh-CN"/>
        </w:rPr>
        <w:t>检修平台钢结构布置图；</w:t>
      </w:r>
    </w:p>
    <w:p w14:paraId="5E0D7C63">
      <w:pPr>
        <w:numPr>
          <w:ilvl w:val="0"/>
          <w:numId w:val="12"/>
        </w:numPr>
        <w:spacing w:line="360" w:lineRule="auto"/>
        <w:rPr>
          <w:rFonts w:ascii="宋体" w:hAnsi="宋体"/>
          <w:szCs w:val="21"/>
        </w:rPr>
      </w:pPr>
      <w:r>
        <w:rPr>
          <w:rFonts w:ascii="宋体" w:hAnsi="宋体" w:hint="eastAsia"/>
          <w:szCs w:val="21"/>
          <w:lang w:val="en-US" w:eastAsia="zh-CN"/>
        </w:rPr>
        <w:t>照明灯具施工</w:t>
      </w:r>
      <w:r>
        <w:rPr>
          <w:rFonts w:ascii="宋体" w:hAnsi="宋体" w:hint="eastAsia"/>
          <w:szCs w:val="21"/>
        </w:rPr>
        <w:t>布置图；</w:t>
      </w:r>
    </w:p>
    <w:p w14:paraId="3FAE1170">
      <w:pPr>
        <w:pStyle w:val="ListParagraph"/>
        <w:numPr>
          <w:ilvl w:val="0"/>
          <w:numId w:val="10"/>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如果一张图纸的功能已在另外图纸中完全体现，可不须再单独提供。</w:t>
      </w:r>
    </w:p>
    <w:p w14:paraId="3EB09F84">
      <w:pPr>
        <w:pStyle w:val="ListParagraph"/>
        <w:numPr>
          <w:ilvl w:val="0"/>
          <w:numId w:val="10"/>
        </w:numPr>
        <w:spacing w:line="360" w:lineRule="auto"/>
        <w:ind w:left="860" w:leftChars="200" w:firstLineChars="0"/>
        <w:rPr>
          <w:rFonts w:ascii="宋体" w:hAnsi="宋体"/>
          <w:snapToGrid w:val="0"/>
          <w:kern w:val="0"/>
          <w:szCs w:val="21"/>
        </w:rPr>
      </w:pPr>
      <w:r>
        <w:rPr>
          <w:rFonts w:ascii="宋体" w:hAnsi="宋体" w:hint="eastAsia"/>
          <w:snapToGrid w:val="0"/>
          <w:kern w:val="0"/>
          <w:szCs w:val="21"/>
        </w:rPr>
        <w:t>对于螺纹紧固件，需在图上标出紧固力矩；对于弹簧件，需在图上提供弹簧特性曲线。</w:t>
      </w:r>
    </w:p>
    <w:p w14:paraId="3174245E">
      <w:pPr>
        <w:pStyle w:val="Heading3"/>
        <w:widowControl/>
        <w:spacing w:before="156" w:beforeLines="50" w:after="156" w:afterLines="50" w:line="276" w:lineRule="auto"/>
        <w:jc w:val="left"/>
        <w:rPr>
          <w:rFonts w:ascii="黑体" w:eastAsia="黑体" w:hAnsi="黑体"/>
          <w:b w:val="0"/>
          <w:sz w:val="21"/>
          <w:szCs w:val="21"/>
        </w:rPr>
      </w:pPr>
      <w:bookmarkStart w:id="74" w:name="_Toc491173572"/>
      <w:bookmarkStart w:id="75" w:name="_Toc250979014"/>
      <w:bookmarkStart w:id="76" w:name="_Toc419981398"/>
      <w:bookmarkStart w:id="77" w:name="_Toc463690175"/>
      <w:r>
        <w:rPr>
          <w:rFonts w:ascii="黑体" w:eastAsia="黑体" w:hAnsi="黑体" w:hint="eastAsia"/>
          <w:b w:val="0"/>
          <w:sz w:val="21"/>
          <w:szCs w:val="21"/>
        </w:rPr>
        <w:t>5.4.</w:t>
      </w:r>
      <w:r>
        <w:rPr>
          <w:rFonts w:ascii="黑体" w:eastAsia="黑体" w:hAnsi="黑体" w:hint="eastAsia"/>
          <w:b w:val="0"/>
          <w:sz w:val="21"/>
          <w:szCs w:val="21"/>
          <w:lang w:val="en-US" w:eastAsia="zh-CN"/>
        </w:rPr>
        <w:t>3</w:t>
      </w:r>
      <w:r>
        <w:rPr>
          <w:rFonts w:ascii="黑体" w:eastAsia="黑体" w:hAnsi="黑体" w:hint="eastAsia"/>
          <w:b w:val="0"/>
          <w:sz w:val="21"/>
          <w:szCs w:val="21"/>
        </w:rPr>
        <w:t xml:space="preserve"> 其他技术</w:t>
      </w:r>
      <w:bookmarkEnd w:id="74"/>
      <w:bookmarkEnd w:id="75"/>
      <w:r>
        <w:rPr>
          <w:rFonts w:ascii="黑体" w:eastAsia="黑体" w:hAnsi="黑体" w:hint="eastAsia"/>
          <w:b w:val="0"/>
          <w:sz w:val="21"/>
          <w:szCs w:val="21"/>
        </w:rPr>
        <w:t>资料</w:t>
      </w:r>
      <w:bookmarkEnd w:id="76"/>
      <w:bookmarkEnd w:id="77"/>
    </w:p>
    <w:p w14:paraId="0392EEDA">
      <w:pPr>
        <w:pStyle w:val="ListParagraph"/>
        <w:numPr>
          <w:ilvl w:val="0"/>
          <w:numId w:val="13"/>
        </w:numPr>
        <w:spacing w:line="360" w:lineRule="auto"/>
        <w:ind w:firstLineChars="0"/>
        <w:rPr>
          <w:rFonts w:ascii="宋体" w:hAnsi="宋体"/>
          <w:snapToGrid w:val="0"/>
          <w:kern w:val="0"/>
          <w:szCs w:val="21"/>
        </w:rPr>
      </w:pPr>
      <w:r>
        <w:rPr>
          <w:rFonts w:ascii="宋体" w:hAnsi="宋体" w:hint="eastAsia"/>
          <w:snapToGrid w:val="0"/>
          <w:kern w:val="0"/>
          <w:szCs w:val="21"/>
        </w:rPr>
        <w:t>投标人应提供的其他技术资料至少包括：</w:t>
      </w:r>
    </w:p>
    <w:p w14:paraId="7BB5A01A">
      <w:pPr>
        <w:numPr>
          <w:ilvl w:val="0"/>
          <w:numId w:val="14"/>
        </w:numPr>
        <w:spacing w:line="360" w:lineRule="auto"/>
        <w:rPr>
          <w:rFonts w:ascii="宋体" w:hAnsi="宋体"/>
          <w:snapToGrid w:val="0"/>
          <w:kern w:val="0"/>
          <w:szCs w:val="21"/>
        </w:rPr>
      </w:pPr>
      <w:r>
        <w:rPr>
          <w:rFonts w:ascii="宋体" w:hAnsi="宋体" w:hint="eastAsia"/>
          <w:snapToGrid w:val="0"/>
          <w:kern w:val="0"/>
          <w:szCs w:val="21"/>
          <w:lang w:val="en-US" w:eastAsia="zh-CN"/>
        </w:rPr>
        <w:t>平台</w:t>
      </w:r>
      <w:r>
        <w:rPr>
          <w:rFonts w:ascii="宋体" w:hAnsi="宋体" w:hint="eastAsia"/>
          <w:snapToGrid w:val="0"/>
          <w:kern w:val="0"/>
          <w:szCs w:val="21"/>
        </w:rPr>
        <w:t>技术规格书最终版；</w:t>
      </w:r>
    </w:p>
    <w:p w14:paraId="69638C28">
      <w:pPr>
        <w:numPr>
          <w:ilvl w:val="0"/>
          <w:numId w:val="14"/>
        </w:numPr>
        <w:spacing w:line="360" w:lineRule="auto"/>
        <w:rPr>
          <w:rFonts w:ascii="宋体" w:hAnsi="宋体"/>
          <w:snapToGrid w:val="0"/>
          <w:kern w:val="0"/>
          <w:szCs w:val="21"/>
        </w:rPr>
      </w:pPr>
      <w:r>
        <w:rPr>
          <w:rFonts w:ascii="宋体" w:hAnsi="宋体" w:hint="eastAsia"/>
          <w:snapToGrid w:val="0"/>
          <w:kern w:val="0"/>
          <w:szCs w:val="21"/>
          <w:lang w:val="en-US" w:eastAsia="zh-CN"/>
        </w:rPr>
        <w:t>平台设备</w:t>
      </w:r>
      <w:r>
        <w:rPr>
          <w:rFonts w:ascii="宋体" w:hAnsi="宋体" w:hint="eastAsia"/>
          <w:snapToGrid w:val="0"/>
          <w:kern w:val="0"/>
          <w:szCs w:val="21"/>
        </w:rPr>
        <w:t>及其主要部件和系统的最终说明书（包括整个设计、制造阶段的历史记录，双方往来文档，会议纪要等）；</w:t>
      </w:r>
    </w:p>
    <w:p w14:paraId="777A1D52">
      <w:pPr>
        <w:numPr>
          <w:ilvl w:val="0"/>
          <w:numId w:val="14"/>
        </w:numPr>
        <w:spacing w:line="360" w:lineRule="auto"/>
        <w:rPr>
          <w:rFonts w:ascii="宋体" w:hAnsi="宋体"/>
          <w:snapToGrid w:val="0"/>
          <w:kern w:val="0"/>
          <w:szCs w:val="21"/>
        </w:rPr>
      </w:pPr>
      <w:r>
        <w:rPr>
          <w:rFonts w:ascii="宋体" w:hAnsi="宋体" w:hint="eastAsia"/>
          <w:snapToGrid w:val="0"/>
          <w:kern w:val="0"/>
          <w:szCs w:val="21"/>
        </w:rPr>
        <w:t>关键</w:t>
      </w:r>
      <w:r>
        <w:rPr>
          <w:rFonts w:ascii="宋体" w:hAnsi="宋体" w:hint="eastAsia"/>
          <w:snapToGrid w:val="0"/>
          <w:kern w:val="0"/>
          <w:szCs w:val="21"/>
          <w:lang w:val="en-US" w:eastAsia="zh-CN"/>
        </w:rPr>
        <w:t>结构件</w:t>
      </w:r>
      <w:r>
        <w:rPr>
          <w:rFonts w:ascii="宋体" w:hAnsi="宋体" w:hint="eastAsia"/>
          <w:snapToGrid w:val="0"/>
          <w:kern w:val="0"/>
          <w:szCs w:val="21"/>
        </w:rPr>
        <w:t>的焊接、探伤报告；</w:t>
      </w:r>
    </w:p>
    <w:p w14:paraId="4210D328">
      <w:pPr>
        <w:numPr>
          <w:ilvl w:val="0"/>
          <w:numId w:val="14"/>
        </w:numPr>
        <w:spacing w:line="360" w:lineRule="auto"/>
        <w:rPr>
          <w:rFonts w:ascii="宋体" w:hAnsi="宋体"/>
          <w:snapToGrid w:val="0"/>
          <w:kern w:val="0"/>
          <w:szCs w:val="21"/>
        </w:rPr>
      </w:pPr>
      <w:r>
        <w:rPr>
          <w:rFonts w:ascii="宋体" w:hAnsi="宋体" w:hint="eastAsia"/>
          <w:szCs w:val="21"/>
          <w:lang w:val="en-US" w:eastAsia="zh-CN"/>
        </w:rPr>
        <w:t>照明系统</w:t>
      </w:r>
      <w:r>
        <w:rPr>
          <w:rFonts w:ascii="宋体" w:hAnsi="宋体" w:hint="eastAsia"/>
          <w:szCs w:val="21"/>
        </w:rPr>
        <w:t>布置图</w:t>
      </w:r>
      <w:r>
        <w:rPr>
          <w:rFonts w:ascii="宋体" w:hAnsi="宋体" w:hint="eastAsia"/>
          <w:snapToGrid w:val="0"/>
          <w:kern w:val="0"/>
          <w:szCs w:val="21"/>
        </w:rPr>
        <w:t>；</w:t>
      </w:r>
    </w:p>
    <w:p w14:paraId="2FB29560">
      <w:pPr>
        <w:numPr>
          <w:ilvl w:val="0"/>
          <w:numId w:val="14"/>
        </w:numPr>
        <w:spacing w:line="360" w:lineRule="auto"/>
        <w:rPr>
          <w:rFonts w:ascii="宋体" w:hAnsi="宋体"/>
          <w:snapToGrid w:val="0"/>
          <w:kern w:val="0"/>
          <w:szCs w:val="21"/>
        </w:rPr>
      </w:pPr>
      <w:r>
        <w:rPr>
          <w:rFonts w:ascii="宋体" w:hAnsi="宋体" w:hint="eastAsia"/>
          <w:snapToGrid w:val="0"/>
          <w:kern w:val="0"/>
          <w:szCs w:val="21"/>
        </w:rPr>
        <w:t>所有技术文件的电子文本（光盘）；</w:t>
      </w:r>
    </w:p>
    <w:p w14:paraId="2F676D34">
      <w:pPr>
        <w:numPr>
          <w:ilvl w:val="0"/>
          <w:numId w:val="14"/>
        </w:numPr>
        <w:spacing w:line="360" w:lineRule="auto"/>
        <w:rPr>
          <w:rFonts w:ascii="宋体" w:hAnsi="宋体"/>
          <w:snapToGrid w:val="0"/>
          <w:kern w:val="0"/>
          <w:szCs w:val="21"/>
        </w:rPr>
      </w:pPr>
      <w:r>
        <w:rPr>
          <w:rFonts w:ascii="宋体" w:hAnsi="宋体" w:hint="eastAsia"/>
          <w:snapToGrid w:val="0"/>
          <w:kern w:val="0"/>
          <w:szCs w:val="21"/>
        </w:rPr>
        <w:t>涉及到所有标准文本及汇总一览表；</w:t>
      </w:r>
    </w:p>
    <w:p w14:paraId="3F562189">
      <w:pPr>
        <w:numPr>
          <w:ilvl w:val="0"/>
          <w:numId w:val="14"/>
        </w:numPr>
        <w:spacing w:line="360" w:lineRule="auto"/>
        <w:rPr>
          <w:rFonts w:ascii="宋体" w:hAnsi="宋体"/>
          <w:snapToGrid w:val="0"/>
          <w:kern w:val="0"/>
          <w:szCs w:val="21"/>
        </w:rPr>
      </w:pPr>
      <w:r>
        <w:rPr>
          <w:rFonts w:ascii="宋体" w:hAnsi="宋体" w:hint="eastAsia"/>
          <w:snapToGrid w:val="0"/>
          <w:kern w:val="0"/>
          <w:szCs w:val="21"/>
        </w:rPr>
        <w:t>所用标准清单。</w:t>
      </w:r>
    </w:p>
    <w:p w14:paraId="6487E088">
      <w:pPr>
        <w:pStyle w:val="ListParagraph"/>
        <w:numPr>
          <w:ilvl w:val="0"/>
          <w:numId w:val="13"/>
        </w:numPr>
        <w:spacing w:line="360" w:lineRule="auto"/>
        <w:ind w:firstLineChars="0"/>
        <w:rPr>
          <w:rFonts w:ascii="宋体" w:hAnsi="宋体"/>
          <w:snapToGrid w:val="0"/>
          <w:kern w:val="0"/>
          <w:szCs w:val="21"/>
        </w:rPr>
      </w:pPr>
      <w:r>
        <w:rPr>
          <w:rFonts w:ascii="宋体" w:hAnsi="宋体" w:hint="eastAsia"/>
          <w:snapToGrid w:val="0"/>
          <w:kern w:val="0"/>
          <w:szCs w:val="21"/>
          <w:lang w:val="en-US" w:eastAsia="zh-CN"/>
        </w:rPr>
        <w:t>平台</w:t>
      </w:r>
      <w:r>
        <w:rPr>
          <w:rFonts w:ascii="宋体" w:hAnsi="宋体" w:hint="eastAsia"/>
          <w:snapToGrid w:val="0"/>
          <w:kern w:val="0"/>
          <w:szCs w:val="21"/>
        </w:rPr>
        <w:t>设备及其主要部件和系统的最终说明书</w:t>
      </w:r>
    </w:p>
    <w:p w14:paraId="3B8C8A27">
      <w:pPr>
        <w:pStyle w:val="ListParagraph"/>
        <w:numPr>
          <w:ilvl w:val="0"/>
          <w:numId w:val="15"/>
        </w:numPr>
        <w:spacing w:line="360" w:lineRule="auto"/>
        <w:ind w:firstLineChars="0"/>
        <w:rPr>
          <w:rFonts w:ascii="宋体" w:hAnsi="宋体"/>
          <w:snapToGrid w:val="0"/>
          <w:kern w:val="0"/>
          <w:szCs w:val="21"/>
        </w:rPr>
      </w:pPr>
      <w:r>
        <w:rPr>
          <w:rFonts w:ascii="宋体" w:hAnsi="宋体" w:hint="eastAsia"/>
          <w:snapToGrid w:val="0"/>
          <w:kern w:val="0"/>
          <w:szCs w:val="21"/>
        </w:rPr>
        <w:t>最终说明书应由技术规格书导出。</w:t>
      </w:r>
    </w:p>
    <w:p w14:paraId="7694C624">
      <w:pPr>
        <w:pStyle w:val="ListParagraph"/>
        <w:numPr>
          <w:ilvl w:val="0"/>
          <w:numId w:val="15"/>
        </w:numPr>
        <w:spacing w:line="360" w:lineRule="auto"/>
        <w:ind w:firstLineChars="0"/>
        <w:rPr>
          <w:rFonts w:ascii="宋体" w:hAnsi="宋体"/>
          <w:snapToGrid w:val="0"/>
          <w:kern w:val="0"/>
          <w:szCs w:val="21"/>
        </w:rPr>
      </w:pPr>
      <w:r>
        <w:rPr>
          <w:rFonts w:ascii="宋体" w:hAnsi="宋体" w:hint="eastAsia"/>
          <w:snapToGrid w:val="0"/>
          <w:kern w:val="0"/>
          <w:szCs w:val="21"/>
        </w:rPr>
        <w:t>最终说明书应包括：</w:t>
      </w:r>
    </w:p>
    <w:p w14:paraId="3A0C7D6F">
      <w:pPr>
        <w:pStyle w:val="ListParagraph"/>
        <w:numPr>
          <w:ilvl w:val="0"/>
          <w:numId w:val="16"/>
        </w:numPr>
        <w:spacing w:line="360" w:lineRule="auto"/>
        <w:ind w:firstLineChars="0"/>
        <w:rPr>
          <w:rFonts w:ascii="宋体" w:hAnsi="宋体"/>
          <w:snapToGrid w:val="0"/>
          <w:kern w:val="0"/>
          <w:szCs w:val="21"/>
        </w:rPr>
      </w:pPr>
      <w:r>
        <w:rPr>
          <w:rFonts w:ascii="宋体" w:hAnsi="宋体" w:hint="eastAsia"/>
          <w:snapToGrid w:val="0"/>
          <w:kern w:val="0"/>
          <w:szCs w:val="21"/>
        </w:rPr>
        <w:t>设备总说明：</w:t>
      </w:r>
    </w:p>
    <w:p w14:paraId="40C0E946">
      <w:pPr>
        <w:numPr>
          <w:ilvl w:val="0"/>
          <w:numId w:val="17"/>
        </w:numPr>
        <w:spacing w:line="360" w:lineRule="auto"/>
        <w:rPr>
          <w:rFonts w:ascii="宋体" w:hAnsi="宋体"/>
          <w:snapToGrid w:val="0"/>
          <w:kern w:val="0"/>
          <w:szCs w:val="21"/>
        </w:rPr>
      </w:pPr>
      <w:r>
        <w:rPr>
          <w:rFonts w:ascii="宋体" w:hAnsi="宋体" w:hint="eastAsia"/>
          <w:snapToGrid w:val="0"/>
          <w:kern w:val="0"/>
          <w:szCs w:val="21"/>
        </w:rPr>
        <w:t>技术参数；</w:t>
      </w:r>
    </w:p>
    <w:p w14:paraId="2FEFD803">
      <w:pPr>
        <w:numPr>
          <w:ilvl w:val="0"/>
          <w:numId w:val="17"/>
        </w:numPr>
        <w:spacing w:line="360" w:lineRule="auto"/>
        <w:rPr>
          <w:rFonts w:ascii="宋体" w:hAnsi="宋体"/>
          <w:snapToGrid w:val="0"/>
          <w:kern w:val="0"/>
          <w:szCs w:val="21"/>
        </w:rPr>
      </w:pPr>
      <w:r>
        <w:rPr>
          <w:rFonts w:ascii="宋体" w:hAnsi="宋体" w:hint="eastAsia"/>
          <w:snapToGrid w:val="0"/>
          <w:kern w:val="0"/>
          <w:szCs w:val="21"/>
        </w:rPr>
        <w:t>功能描述；</w:t>
      </w:r>
    </w:p>
    <w:p w14:paraId="48CC3504">
      <w:pPr>
        <w:numPr>
          <w:ilvl w:val="0"/>
          <w:numId w:val="17"/>
        </w:numPr>
        <w:spacing w:line="360" w:lineRule="auto"/>
        <w:rPr>
          <w:rFonts w:ascii="宋体" w:hAnsi="宋体"/>
          <w:snapToGrid w:val="0"/>
          <w:kern w:val="0"/>
          <w:szCs w:val="21"/>
        </w:rPr>
      </w:pPr>
      <w:r>
        <w:rPr>
          <w:rFonts w:ascii="宋体" w:hAnsi="宋体" w:hint="eastAsia"/>
          <w:snapToGrid w:val="0"/>
          <w:kern w:val="0"/>
          <w:szCs w:val="21"/>
          <w:lang w:val="en-US" w:eastAsia="zh-CN"/>
        </w:rPr>
        <w:t>作业平台</w:t>
      </w:r>
      <w:r>
        <w:rPr>
          <w:rFonts w:ascii="宋体" w:hAnsi="宋体" w:hint="eastAsia"/>
          <w:snapToGrid w:val="0"/>
          <w:kern w:val="0"/>
          <w:szCs w:val="21"/>
        </w:rPr>
        <w:t>平面布置；</w:t>
      </w:r>
    </w:p>
    <w:p w14:paraId="34F6941B">
      <w:pPr>
        <w:numPr>
          <w:ilvl w:val="0"/>
          <w:numId w:val="17"/>
        </w:numPr>
        <w:spacing w:line="360" w:lineRule="auto"/>
        <w:rPr>
          <w:rFonts w:ascii="宋体" w:hAnsi="宋体"/>
          <w:snapToGrid w:val="0"/>
          <w:kern w:val="0"/>
          <w:szCs w:val="21"/>
        </w:rPr>
      </w:pPr>
      <w:r>
        <w:rPr>
          <w:rFonts w:ascii="宋体" w:hAnsi="宋体" w:hint="eastAsia"/>
          <w:snapToGrid w:val="0"/>
          <w:kern w:val="0"/>
          <w:szCs w:val="21"/>
          <w:lang w:val="en-US" w:eastAsia="zh-CN"/>
        </w:rPr>
        <w:t>使用及其维护</w:t>
      </w:r>
      <w:r>
        <w:rPr>
          <w:rFonts w:ascii="宋体" w:hAnsi="宋体" w:hint="eastAsia"/>
          <w:snapToGrid w:val="0"/>
          <w:kern w:val="0"/>
          <w:szCs w:val="21"/>
        </w:rPr>
        <w:t>说明；</w:t>
      </w:r>
    </w:p>
    <w:p w14:paraId="41D06596">
      <w:pPr>
        <w:pStyle w:val="ListParagraph"/>
        <w:numPr>
          <w:ilvl w:val="0"/>
          <w:numId w:val="13"/>
        </w:numPr>
        <w:spacing w:line="360" w:lineRule="auto"/>
        <w:ind w:firstLineChars="0"/>
        <w:rPr>
          <w:rFonts w:ascii="宋体" w:hAnsi="宋体"/>
          <w:snapToGrid w:val="0"/>
          <w:kern w:val="0"/>
          <w:szCs w:val="21"/>
        </w:rPr>
      </w:pPr>
      <w:r>
        <w:rPr>
          <w:rFonts w:ascii="宋体" w:hAnsi="宋体" w:hint="eastAsia"/>
          <w:snapToGrid w:val="0"/>
          <w:kern w:val="0"/>
          <w:szCs w:val="21"/>
        </w:rPr>
        <w:t>探伤报告</w:t>
      </w:r>
    </w:p>
    <w:p w14:paraId="6AE124F7">
      <w:pPr>
        <w:spacing w:line="360" w:lineRule="auto"/>
        <w:ind w:left="134" w:firstLine="286" w:leftChars="0" w:firstLineChars="0"/>
        <w:rPr>
          <w:rFonts w:ascii="宋体" w:hAnsi="宋体"/>
          <w:snapToGrid w:val="0"/>
          <w:kern w:val="0"/>
          <w:szCs w:val="21"/>
        </w:rPr>
      </w:pPr>
      <w:r>
        <w:rPr>
          <w:rFonts w:ascii="宋体" w:hAnsi="宋体" w:hint="eastAsia"/>
          <w:snapToGrid w:val="0"/>
          <w:kern w:val="0"/>
          <w:szCs w:val="21"/>
          <w:lang w:val="en-US" w:eastAsia="zh-CN"/>
        </w:rPr>
        <w:t>投币人应提供</w:t>
      </w:r>
      <w:r>
        <w:rPr>
          <w:rFonts w:ascii="宋体" w:hAnsi="宋体" w:hint="eastAsia"/>
          <w:snapToGrid w:val="0"/>
          <w:kern w:val="0"/>
          <w:szCs w:val="21"/>
        </w:rPr>
        <w:t>关键</w:t>
      </w:r>
      <w:r>
        <w:rPr>
          <w:rFonts w:ascii="宋体" w:hAnsi="宋体" w:hint="eastAsia"/>
          <w:snapToGrid w:val="0"/>
          <w:kern w:val="0"/>
          <w:szCs w:val="21"/>
          <w:lang w:val="en-US" w:eastAsia="zh-CN"/>
        </w:rPr>
        <w:t>结构件</w:t>
      </w:r>
      <w:r>
        <w:rPr>
          <w:rFonts w:ascii="宋体" w:hAnsi="宋体" w:hint="eastAsia"/>
          <w:snapToGrid w:val="0"/>
          <w:kern w:val="0"/>
          <w:szCs w:val="21"/>
        </w:rPr>
        <w:t>的焊接报告。</w:t>
      </w:r>
    </w:p>
    <w:p w14:paraId="4671CCDF">
      <w:pPr>
        <w:pStyle w:val="Heading3"/>
        <w:widowControl/>
        <w:spacing w:before="156" w:beforeLines="50" w:after="156" w:afterLines="50" w:line="276" w:lineRule="auto"/>
        <w:jc w:val="left"/>
        <w:rPr>
          <w:rFonts w:ascii="黑体" w:eastAsia="黑体" w:hAnsi="黑体"/>
          <w:b w:val="0"/>
          <w:sz w:val="21"/>
          <w:szCs w:val="21"/>
        </w:rPr>
      </w:pPr>
      <w:bookmarkStart w:id="78" w:name="_Toc491173573"/>
      <w:bookmarkStart w:id="79" w:name="_Toc250979015"/>
      <w:bookmarkStart w:id="80" w:name="_Toc463690176"/>
      <w:bookmarkStart w:id="81" w:name="_Toc419981399"/>
      <w:r>
        <w:rPr>
          <w:rFonts w:ascii="黑体" w:eastAsia="黑体" w:hAnsi="黑体" w:hint="eastAsia"/>
          <w:b w:val="0"/>
          <w:sz w:val="21"/>
          <w:szCs w:val="21"/>
        </w:rPr>
        <w:t>5.4.</w:t>
      </w:r>
      <w:r>
        <w:rPr>
          <w:rFonts w:ascii="黑体" w:eastAsia="黑体" w:hAnsi="黑体" w:hint="eastAsia"/>
          <w:b w:val="0"/>
          <w:sz w:val="21"/>
          <w:szCs w:val="21"/>
          <w:lang w:val="en-US" w:eastAsia="zh-CN"/>
        </w:rPr>
        <w:t>4</w:t>
      </w:r>
      <w:r>
        <w:rPr>
          <w:rFonts w:ascii="黑体" w:eastAsia="黑体" w:hAnsi="黑体"/>
          <w:b w:val="0"/>
          <w:sz w:val="21"/>
          <w:szCs w:val="21"/>
        </w:rPr>
        <w:t xml:space="preserve"> </w:t>
      </w:r>
      <w:r>
        <w:rPr>
          <w:rFonts w:ascii="黑体" w:eastAsia="黑体" w:hAnsi="黑体" w:hint="eastAsia"/>
          <w:b w:val="0"/>
          <w:sz w:val="21"/>
          <w:szCs w:val="21"/>
        </w:rPr>
        <w:t>图纸和技术文件的审查</w:t>
      </w:r>
      <w:bookmarkEnd w:id="78"/>
      <w:r>
        <w:rPr>
          <w:rFonts w:ascii="黑体" w:eastAsia="黑体" w:hAnsi="黑体" w:hint="eastAsia"/>
          <w:b w:val="0"/>
          <w:sz w:val="21"/>
          <w:szCs w:val="21"/>
        </w:rPr>
        <w:t>和确认</w:t>
      </w:r>
      <w:bookmarkEnd w:id="79"/>
      <w:bookmarkEnd w:id="80"/>
      <w:bookmarkEnd w:id="81"/>
    </w:p>
    <w:p w14:paraId="292EFB92">
      <w:pPr>
        <w:pStyle w:val="ListParagraph"/>
        <w:numPr>
          <w:ilvl w:val="0"/>
          <w:numId w:val="18"/>
        </w:numPr>
        <w:spacing w:line="360" w:lineRule="auto"/>
        <w:ind w:firstLineChars="0"/>
        <w:rPr>
          <w:rFonts w:ascii="宋体" w:hAnsi="宋体"/>
          <w:snapToGrid w:val="0"/>
          <w:kern w:val="0"/>
          <w:szCs w:val="21"/>
        </w:rPr>
      </w:pPr>
      <w:r>
        <w:rPr>
          <w:rFonts w:ascii="宋体" w:hAnsi="宋体" w:hint="eastAsia"/>
          <w:snapToGrid w:val="0"/>
          <w:kern w:val="0"/>
          <w:szCs w:val="21"/>
        </w:rPr>
        <w:t>投标人设计图纸和技术文件，应先经过买方审查和确认。买方确认后，在图纸上签字或加盖审查章，该确认仅表明买方已同意投标人按图生产。买方的确认不改变投标人对设计和设备，系统及质量的责任。</w:t>
      </w:r>
    </w:p>
    <w:p w14:paraId="54824650">
      <w:pPr>
        <w:pStyle w:val="ListParagraph"/>
        <w:numPr>
          <w:ilvl w:val="0"/>
          <w:numId w:val="18"/>
        </w:numPr>
        <w:spacing w:line="360" w:lineRule="auto"/>
        <w:ind w:firstLineChars="0"/>
        <w:rPr>
          <w:rFonts w:ascii="宋体" w:hAnsi="宋体"/>
          <w:snapToGrid w:val="0"/>
          <w:kern w:val="0"/>
          <w:szCs w:val="21"/>
        </w:rPr>
      </w:pPr>
      <w:r>
        <w:rPr>
          <w:rFonts w:ascii="宋体" w:hAnsi="宋体" w:hint="eastAsia"/>
          <w:snapToGrid w:val="0"/>
          <w:kern w:val="0"/>
          <w:szCs w:val="21"/>
        </w:rPr>
        <w:t>需要买方审查的图纸和技术文件，在设计联络/审查会议商定。</w:t>
      </w:r>
    </w:p>
    <w:p w14:paraId="4577546A">
      <w:pPr>
        <w:pStyle w:val="ListParagraph"/>
        <w:numPr>
          <w:ilvl w:val="0"/>
          <w:numId w:val="18"/>
        </w:numPr>
        <w:spacing w:line="360" w:lineRule="auto"/>
        <w:ind w:firstLineChars="0"/>
        <w:rPr>
          <w:rFonts w:ascii="宋体" w:hAnsi="宋体"/>
          <w:snapToGrid w:val="0"/>
          <w:kern w:val="0"/>
          <w:szCs w:val="21"/>
        </w:rPr>
      </w:pPr>
      <w:r>
        <w:rPr>
          <w:rFonts w:ascii="宋体" w:hAnsi="宋体" w:hint="eastAsia"/>
          <w:snapToGrid w:val="0"/>
          <w:kern w:val="0"/>
          <w:szCs w:val="21"/>
        </w:rPr>
        <w:t>需要买方审查的图纸和技术文件，投标人如果延迟提交，买方将保留追讨赔偿的权利。</w:t>
      </w:r>
    </w:p>
    <w:p w14:paraId="33196A41">
      <w:pPr>
        <w:pStyle w:val="ListParagraph"/>
        <w:numPr>
          <w:ilvl w:val="0"/>
          <w:numId w:val="18"/>
        </w:numPr>
        <w:spacing w:line="360" w:lineRule="auto"/>
        <w:ind w:firstLineChars="0"/>
        <w:rPr>
          <w:rFonts w:ascii="宋体" w:hAnsi="宋体"/>
          <w:snapToGrid w:val="0"/>
          <w:kern w:val="0"/>
          <w:szCs w:val="21"/>
        </w:rPr>
      </w:pPr>
      <w:r>
        <w:rPr>
          <w:rFonts w:ascii="宋体" w:hAnsi="宋体" w:hint="eastAsia"/>
          <w:snapToGrid w:val="0"/>
          <w:kern w:val="0"/>
          <w:szCs w:val="21"/>
        </w:rPr>
        <w:t>如果图纸和技术文件经过了买方审查，投标人未按该确认的图纸生产，买方有权拒绝接收该产品。</w:t>
      </w:r>
    </w:p>
    <w:p w14:paraId="36914134">
      <w:pPr>
        <w:pStyle w:val="ListParagraph"/>
        <w:numPr>
          <w:ilvl w:val="0"/>
          <w:numId w:val="18"/>
        </w:numPr>
        <w:spacing w:line="360" w:lineRule="auto"/>
        <w:ind w:firstLineChars="0"/>
        <w:rPr>
          <w:rFonts w:ascii="宋体" w:hAnsi="宋体"/>
          <w:snapToGrid w:val="0"/>
          <w:kern w:val="0"/>
          <w:szCs w:val="21"/>
        </w:rPr>
      </w:pPr>
      <w:r>
        <w:rPr>
          <w:rFonts w:ascii="宋体" w:hAnsi="宋体" w:hint="eastAsia"/>
          <w:snapToGrid w:val="0"/>
          <w:kern w:val="0"/>
          <w:szCs w:val="21"/>
        </w:rPr>
        <w:t>投标人在设计联络会议上应提交整套设计图纸的目录，以及图纸审查的时间，由双方讨论决定。</w:t>
      </w:r>
    </w:p>
    <w:p w14:paraId="67951E06">
      <w:pPr>
        <w:pStyle w:val="ListParagraph"/>
        <w:numPr>
          <w:ilvl w:val="0"/>
          <w:numId w:val="18"/>
        </w:numPr>
        <w:spacing w:line="360" w:lineRule="auto"/>
        <w:ind w:firstLineChars="0"/>
        <w:rPr>
          <w:rFonts w:ascii="宋体" w:hAnsi="宋体"/>
          <w:snapToGrid w:val="0"/>
          <w:kern w:val="0"/>
          <w:szCs w:val="21"/>
        </w:rPr>
      </w:pPr>
      <w:r>
        <w:rPr>
          <w:rFonts w:ascii="宋体" w:hAnsi="宋体" w:hint="eastAsia"/>
          <w:snapToGrid w:val="0"/>
          <w:kern w:val="0"/>
          <w:szCs w:val="21"/>
        </w:rPr>
        <w:t>技术文件的审查确认的具体范围、时间和程序，在设计联络会议上由双方讨论决定。</w:t>
      </w:r>
    </w:p>
    <w:p w14:paraId="0E6420E7">
      <w:pPr>
        <w:pStyle w:val="Heading3"/>
        <w:widowControl/>
        <w:spacing w:before="156" w:beforeLines="50" w:after="156" w:afterLines="50" w:line="276" w:lineRule="auto"/>
        <w:jc w:val="left"/>
        <w:rPr>
          <w:rFonts w:ascii="黑体" w:eastAsia="黑体" w:hAnsi="黑体"/>
          <w:b w:val="0"/>
          <w:sz w:val="21"/>
          <w:szCs w:val="21"/>
        </w:rPr>
      </w:pPr>
      <w:bookmarkStart w:id="82" w:name="_Toc419981400"/>
      <w:bookmarkStart w:id="83" w:name="_Toc463690177"/>
      <w:bookmarkStart w:id="84" w:name="_Toc491173574"/>
      <w:bookmarkStart w:id="85" w:name="_Toc250979016"/>
      <w:r>
        <w:rPr>
          <w:rFonts w:ascii="黑体" w:eastAsia="黑体" w:hAnsi="黑体" w:hint="eastAsia"/>
          <w:b w:val="0"/>
          <w:sz w:val="21"/>
          <w:szCs w:val="21"/>
        </w:rPr>
        <w:t>5.4.</w:t>
      </w:r>
      <w:r>
        <w:rPr>
          <w:rFonts w:ascii="黑体" w:eastAsia="黑体" w:hAnsi="黑体" w:hint="eastAsia"/>
          <w:b w:val="0"/>
          <w:sz w:val="21"/>
          <w:szCs w:val="21"/>
          <w:lang w:val="en-US" w:eastAsia="zh-CN"/>
        </w:rPr>
        <w:t>5</w:t>
      </w:r>
      <w:r>
        <w:rPr>
          <w:rFonts w:ascii="黑体" w:eastAsia="黑体" w:hAnsi="黑体" w:hint="eastAsia"/>
          <w:b w:val="0"/>
          <w:sz w:val="21"/>
          <w:szCs w:val="21"/>
        </w:rPr>
        <w:t xml:space="preserve"> 图纸、手册和技术文件的交付</w:t>
      </w:r>
      <w:bookmarkEnd w:id="82"/>
      <w:bookmarkEnd w:id="83"/>
      <w:bookmarkEnd w:id="84"/>
      <w:bookmarkEnd w:id="85"/>
    </w:p>
    <w:p w14:paraId="730213B3">
      <w:pPr>
        <w:pStyle w:val="Heading3"/>
        <w:widowControl/>
        <w:spacing w:before="156" w:beforeLines="50" w:after="156" w:afterLines="50" w:line="276" w:lineRule="auto"/>
        <w:jc w:val="left"/>
        <w:rPr>
          <w:rFonts w:ascii="黑体" w:eastAsia="黑体" w:hAnsi="黑体"/>
          <w:b w:val="0"/>
          <w:bCs w:val="0"/>
          <w:sz w:val="21"/>
          <w:szCs w:val="21"/>
        </w:rPr>
      </w:pPr>
      <w:r>
        <w:rPr>
          <w:rFonts w:ascii="黑体" w:eastAsia="黑体" w:hAnsi="黑体" w:hint="eastAsia"/>
          <w:b w:val="0"/>
          <w:bCs w:val="0"/>
          <w:sz w:val="21"/>
          <w:szCs w:val="21"/>
        </w:rPr>
        <w:t>5.4.</w:t>
      </w:r>
      <w:r>
        <w:rPr>
          <w:rFonts w:ascii="黑体" w:eastAsia="黑体" w:hAnsi="黑体" w:hint="eastAsia"/>
          <w:b w:val="0"/>
          <w:bCs w:val="0"/>
          <w:sz w:val="21"/>
          <w:szCs w:val="21"/>
          <w:lang w:val="en-US" w:eastAsia="zh-CN"/>
        </w:rPr>
        <w:t>5</w:t>
      </w:r>
      <w:r>
        <w:rPr>
          <w:rFonts w:ascii="黑体" w:eastAsia="黑体" w:hAnsi="黑体" w:hint="eastAsia"/>
          <w:b w:val="0"/>
          <w:bCs w:val="0"/>
          <w:sz w:val="21"/>
          <w:szCs w:val="21"/>
        </w:rPr>
        <w:t>.1文件种类及交付数量与时间</w:t>
      </w:r>
    </w:p>
    <w:p w14:paraId="34DAE1AF">
      <w:pPr>
        <w:pStyle w:val="ListParagraph"/>
        <w:numPr>
          <w:ilvl w:val="0"/>
          <w:numId w:val="19"/>
        </w:numPr>
        <w:spacing w:line="360" w:lineRule="auto"/>
        <w:ind w:firstLineChars="0"/>
        <w:rPr>
          <w:rFonts w:ascii="宋体" w:hAnsi="宋体"/>
          <w:szCs w:val="21"/>
        </w:rPr>
      </w:pPr>
      <w:r>
        <w:rPr>
          <w:rFonts w:ascii="宋体" w:hAnsi="宋体" w:hint="eastAsia"/>
          <w:szCs w:val="21"/>
        </w:rPr>
        <w:t>所有下述技术文件的电子版提交，打印文本应装订成册（提交数量依设备数量而定）</w:t>
      </w:r>
      <w:r>
        <w:rPr>
          <w:rFonts w:ascii="宋体" w:hAnsi="宋体"/>
          <w:szCs w:val="21"/>
        </w:rPr>
        <w:t>。</w:t>
      </w:r>
    </w:p>
    <w:tbl>
      <w:tblPr>
        <w:tblStyle w:val="TableNormal"/>
        <w:tblW w:w="5000" w:type="pct"/>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22"/>
        <w:gridCol w:w="2096"/>
        <w:gridCol w:w="5378"/>
      </w:tblGrid>
      <w:tr w14:paraId="6CB5B64F">
        <w:tblPrEx>
          <w:tblW w:w="5000" w:type="pct"/>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0"/>
        </w:trPr>
        <w:tc>
          <w:tcPr>
            <w:tcW w:w="495" w:type="pct"/>
            <w:vAlign w:val="center"/>
          </w:tcPr>
          <w:p w14:paraId="539FDA76">
            <w:pPr>
              <w:keepNext w:val="0"/>
              <w:keepLines w:val="0"/>
              <w:suppressLineNumbers w:val="0"/>
              <w:spacing w:before="0" w:beforeAutospacing="0" w:after="0" w:afterAutospacing="0" w:line="360" w:lineRule="auto"/>
              <w:ind w:left="0" w:right="0"/>
              <w:jc w:val="center"/>
              <w:rPr>
                <w:rFonts w:ascii="宋体" w:hAnsi="宋体" w:hint="default"/>
                <w:szCs w:val="21"/>
              </w:rPr>
            </w:pPr>
            <w:r>
              <w:rPr>
                <w:rFonts w:ascii="宋体" w:hAnsi="宋体" w:hint="eastAsia"/>
                <w:szCs w:val="21"/>
              </w:rPr>
              <w:t>序号</w:t>
            </w:r>
          </w:p>
        </w:tc>
        <w:tc>
          <w:tcPr>
            <w:tcW w:w="1263" w:type="pct"/>
            <w:vAlign w:val="center"/>
          </w:tcPr>
          <w:p w14:paraId="0A450513">
            <w:pPr>
              <w:keepNext w:val="0"/>
              <w:keepLines w:val="0"/>
              <w:suppressLineNumbers w:val="0"/>
              <w:spacing w:before="0" w:beforeAutospacing="0" w:after="0" w:afterAutospacing="0" w:line="360" w:lineRule="auto"/>
              <w:ind w:left="0" w:right="0"/>
              <w:rPr>
                <w:rFonts w:ascii="宋体" w:hAnsi="宋体" w:hint="default"/>
                <w:szCs w:val="21"/>
              </w:rPr>
            </w:pPr>
            <w:r>
              <w:rPr>
                <w:rFonts w:ascii="宋体" w:hAnsi="宋体" w:hint="eastAsia"/>
                <w:szCs w:val="21"/>
              </w:rPr>
              <w:t>名称</w:t>
            </w:r>
          </w:p>
        </w:tc>
        <w:tc>
          <w:tcPr>
            <w:tcW w:w="3241" w:type="pct"/>
            <w:vAlign w:val="center"/>
          </w:tcPr>
          <w:p w14:paraId="1F439065">
            <w:pPr>
              <w:keepNext w:val="0"/>
              <w:keepLines w:val="0"/>
              <w:suppressLineNumbers w:val="0"/>
              <w:spacing w:before="0" w:beforeAutospacing="0" w:after="0" w:afterAutospacing="0" w:line="360" w:lineRule="auto"/>
              <w:ind w:left="0" w:right="0"/>
              <w:rPr>
                <w:rFonts w:ascii="宋体" w:hAnsi="宋体" w:hint="default"/>
                <w:szCs w:val="21"/>
              </w:rPr>
            </w:pPr>
            <w:r>
              <w:rPr>
                <w:rFonts w:ascii="宋体" w:hAnsi="宋体" w:hint="eastAsia"/>
                <w:szCs w:val="21"/>
              </w:rPr>
              <w:t>交付时间</w:t>
            </w:r>
          </w:p>
        </w:tc>
      </w:tr>
      <w:tr w14:paraId="18BC48B5">
        <w:tblPrEx>
          <w:tblW w:w="5000" w:type="pct"/>
          <w:tblInd w:w="-116" w:type="dxa"/>
          <w:tblCellMar>
            <w:top w:w="0" w:type="dxa"/>
            <w:left w:w="108" w:type="dxa"/>
            <w:bottom w:w="0" w:type="dxa"/>
            <w:right w:w="108" w:type="dxa"/>
          </w:tblCellMar>
        </w:tblPrEx>
        <w:trPr>
          <w:trHeight w:val="20"/>
        </w:trPr>
        <w:tc>
          <w:tcPr>
            <w:tcW w:w="495" w:type="pct"/>
            <w:vAlign w:val="center"/>
          </w:tcPr>
          <w:p w14:paraId="74459E87">
            <w:pPr>
              <w:keepNext w:val="0"/>
              <w:keepLines w:val="0"/>
              <w:suppressLineNumbers w:val="0"/>
              <w:spacing w:before="0" w:beforeAutospacing="0" w:after="0" w:afterAutospacing="0" w:line="360" w:lineRule="auto"/>
              <w:ind w:left="0" w:right="0"/>
              <w:jc w:val="center"/>
              <w:rPr>
                <w:rFonts w:ascii="宋体" w:eastAsia="宋体" w:hAnsi="宋体" w:hint="eastAsia"/>
                <w:szCs w:val="21"/>
                <w:lang w:eastAsia="zh-CN"/>
              </w:rPr>
            </w:pPr>
            <w:r>
              <w:rPr>
                <w:rFonts w:ascii="宋体" w:hAnsi="宋体" w:hint="eastAsia"/>
                <w:szCs w:val="21"/>
                <w:lang w:val="en-US" w:eastAsia="zh-CN"/>
              </w:rPr>
              <w:t>1</w:t>
            </w:r>
          </w:p>
        </w:tc>
        <w:tc>
          <w:tcPr>
            <w:tcW w:w="1263" w:type="pct"/>
            <w:vAlign w:val="center"/>
          </w:tcPr>
          <w:p w14:paraId="4578D5A4">
            <w:pPr>
              <w:keepNext w:val="0"/>
              <w:keepLines w:val="0"/>
              <w:suppressLineNumbers w:val="0"/>
              <w:spacing w:before="0" w:beforeAutospacing="0" w:after="0" w:afterAutospacing="0" w:line="360" w:lineRule="auto"/>
              <w:ind w:left="0" w:right="0"/>
              <w:rPr>
                <w:rFonts w:ascii="宋体" w:hAnsi="宋体" w:hint="default"/>
                <w:szCs w:val="21"/>
              </w:rPr>
            </w:pPr>
            <w:r>
              <w:rPr>
                <w:rFonts w:ascii="宋体" w:hAnsi="宋体" w:hint="eastAsia"/>
                <w:szCs w:val="21"/>
              </w:rPr>
              <w:t>设计资料和图纸</w:t>
            </w:r>
          </w:p>
        </w:tc>
        <w:tc>
          <w:tcPr>
            <w:tcW w:w="3241" w:type="pct"/>
            <w:vAlign w:val="center"/>
          </w:tcPr>
          <w:p w14:paraId="42056E11">
            <w:pPr>
              <w:keepNext w:val="0"/>
              <w:keepLines w:val="0"/>
              <w:suppressLineNumbers w:val="0"/>
              <w:adjustRightInd w:val="0"/>
              <w:snapToGrid w:val="0"/>
              <w:spacing w:before="0" w:beforeAutospacing="0" w:after="0" w:afterAutospacing="0"/>
              <w:ind w:left="0" w:right="0"/>
              <w:rPr>
                <w:rFonts w:ascii="宋体" w:hAnsi="宋体" w:hint="default"/>
                <w:szCs w:val="21"/>
              </w:rPr>
            </w:pPr>
            <w:r>
              <w:rPr>
                <w:rFonts w:ascii="宋体" w:hAnsi="宋体" w:hint="eastAsia"/>
                <w:szCs w:val="21"/>
              </w:rPr>
              <w:t>初版：设计联络或设计审查会议召开前两周；</w:t>
            </w:r>
          </w:p>
          <w:p w14:paraId="7BE224ED">
            <w:pPr>
              <w:keepNext w:val="0"/>
              <w:keepLines w:val="0"/>
              <w:suppressLineNumbers w:val="0"/>
              <w:adjustRightInd w:val="0"/>
              <w:snapToGrid w:val="0"/>
              <w:spacing w:before="0" w:beforeAutospacing="0" w:after="0" w:afterAutospacing="0"/>
              <w:ind w:left="0" w:right="0"/>
              <w:rPr>
                <w:rFonts w:ascii="宋体" w:hAnsi="宋体" w:hint="default"/>
                <w:szCs w:val="21"/>
              </w:rPr>
            </w:pPr>
            <w:r>
              <w:rPr>
                <w:rFonts w:ascii="宋体" w:hAnsi="宋体" w:hint="eastAsia"/>
                <w:szCs w:val="21"/>
              </w:rPr>
              <w:t>修订版：设计联络或设计审查会议结束后两周内；</w:t>
            </w:r>
          </w:p>
        </w:tc>
      </w:tr>
      <w:tr w14:paraId="445BC561">
        <w:tblPrEx>
          <w:tblW w:w="5000" w:type="pct"/>
          <w:tblInd w:w="-116" w:type="dxa"/>
          <w:tblCellMar>
            <w:top w:w="0" w:type="dxa"/>
            <w:left w:w="108" w:type="dxa"/>
            <w:bottom w:w="0" w:type="dxa"/>
            <w:right w:w="108" w:type="dxa"/>
          </w:tblCellMar>
        </w:tblPrEx>
        <w:trPr>
          <w:trHeight w:val="20"/>
        </w:trPr>
        <w:tc>
          <w:tcPr>
            <w:tcW w:w="495" w:type="pct"/>
            <w:vAlign w:val="center"/>
          </w:tcPr>
          <w:p w14:paraId="145A7A11">
            <w:pPr>
              <w:keepNext w:val="0"/>
              <w:keepLines w:val="0"/>
              <w:suppressLineNumbers w:val="0"/>
              <w:spacing w:before="0" w:beforeAutospacing="0" w:after="0" w:afterAutospacing="0" w:line="360" w:lineRule="auto"/>
              <w:ind w:left="0" w:right="0"/>
              <w:jc w:val="center"/>
              <w:rPr>
                <w:rFonts w:ascii="宋体" w:eastAsia="宋体" w:hAnsi="宋体" w:hint="eastAsia"/>
                <w:szCs w:val="21"/>
                <w:lang w:eastAsia="zh-CN"/>
              </w:rPr>
            </w:pPr>
            <w:r>
              <w:rPr>
                <w:rFonts w:ascii="宋体" w:hAnsi="宋体" w:hint="eastAsia"/>
                <w:szCs w:val="21"/>
                <w:lang w:val="en-US" w:eastAsia="zh-CN"/>
              </w:rPr>
              <w:t>2</w:t>
            </w:r>
          </w:p>
        </w:tc>
        <w:tc>
          <w:tcPr>
            <w:tcW w:w="1263" w:type="pct"/>
            <w:vAlign w:val="center"/>
          </w:tcPr>
          <w:p w14:paraId="29FF3029">
            <w:pPr>
              <w:keepNext w:val="0"/>
              <w:keepLines w:val="0"/>
              <w:suppressLineNumbers w:val="0"/>
              <w:spacing w:before="0" w:beforeAutospacing="0" w:after="0" w:afterAutospacing="0" w:line="360" w:lineRule="auto"/>
              <w:ind w:left="0" w:right="0"/>
              <w:rPr>
                <w:rFonts w:ascii="宋体" w:hAnsi="宋体" w:hint="default"/>
                <w:szCs w:val="21"/>
              </w:rPr>
            </w:pPr>
            <w:r>
              <w:rPr>
                <w:rFonts w:ascii="宋体" w:hAnsi="宋体" w:hint="eastAsia"/>
                <w:szCs w:val="21"/>
                <w:lang w:val="en-US" w:eastAsia="zh-CN"/>
              </w:rPr>
              <w:t>照明系统</w:t>
            </w:r>
            <w:r>
              <w:rPr>
                <w:rFonts w:ascii="宋体" w:hAnsi="宋体" w:hint="eastAsia"/>
                <w:szCs w:val="21"/>
              </w:rPr>
              <w:t>布置图</w:t>
            </w:r>
          </w:p>
        </w:tc>
        <w:tc>
          <w:tcPr>
            <w:tcW w:w="3241" w:type="pct"/>
            <w:vAlign w:val="center"/>
          </w:tcPr>
          <w:p w14:paraId="36564D9B">
            <w:pPr>
              <w:keepNext w:val="0"/>
              <w:keepLines w:val="0"/>
              <w:suppressLineNumbers w:val="0"/>
              <w:adjustRightInd w:val="0"/>
              <w:snapToGrid w:val="0"/>
              <w:spacing w:before="0" w:beforeAutospacing="0" w:after="0" w:afterAutospacing="0"/>
              <w:ind w:left="0" w:right="0"/>
              <w:rPr>
                <w:rFonts w:ascii="宋体" w:hAnsi="宋体" w:hint="default"/>
                <w:szCs w:val="21"/>
              </w:rPr>
            </w:pPr>
            <w:r>
              <w:rPr>
                <w:rFonts w:ascii="宋体" w:hAnsi="宋体" w:hint="eastAsia"/>
                <w:szCs w:val="21"/>
              </w:rPr>
              <w:t>设备到货时提供，如有修订，须在修订后一个月内提供修订版本</w:t>
            </w:r>
          </w:p>
        </w:tc>
      </w:tr>
      <w:tr w14:paraId="026D1720">
        <w:tblPrEx>
          <w:tblW w:w="5000" w:type="pct"/>
          <w:tblInd w:w="-116" w:type="dxa"/>
          <w:tblCellMar>
            <w:top w:w="0" w:type="dxa"/>
            <w:left w:w="108" w:type="dxa"/>
            <w:bottom w:w="0" w:type="dxa"/>
            <w:right w:w="108" w:type="dxa"/>
          </w:tblCellMar>
        </w:tblPrEx>
        <w:trPr>
          <w:trHeight w:val="20"/>
        </w:trPr>
        <w:tc>
          <w:tcPr>
            <w:tcW w:w="495" w:type="pct"/>
            <w:vAlign w:val="center"/>
          </w:tcPr>
          <w:p w14:paraId="5BD8754F">
            <w:pPr>
              <w:keepNext w:val="0"/>
              <w:keepLines w:val="0"/>
              <w:suppressLineNumbers w:val="0"/>
              <w:spacing w:before="0" w:beforeAutospacing="0" w:after="0" w:afterAutospacing="0" w:line="360" w:lineRule="auto"/>
              <w:ind w:left="0" w:right="0"/>
              <w:jc w:val="center"/>
              <w:rPr>
                <w:rFonts w:ascii="宋体" w:eastAsia="宋体" w:hAnsi="宋体" w:hint="default"/>
                <w:szCs w:val="21"/>
                <w:lang w:val="en-US" w:eastAsia="zh-CN"/>
              </w:rPr>
            </w:pPr>
            <w:r>
              <w:rPr>
                <w:rFonts w:ascii="宋体" w:hAnsi="宋体" w:hint="eastAsia"/>
                <w:szCs w:val="21"/>
                <w:lang w:val="en-US" w:eastAsia="zh-CN"/>
              </w:rPr>
              <w:t>3</w:t>
            </w:r>
          </w:p>
        </w:tc>
        <w:tc>
          <w:tcPr>
            <w:tcW w:w="1263" w:type="pct"/>
            <w:vAlign w:val="center"/>
          </w:tcPr>
          <w:p w14:paraId="2A5AC57F">
            <w:pPr>
              <w:keepNext w:val="0"/>
              <w:keepLines w:val="0"/>
              <w:suppressLineNumbers w:val="0"/>
              <w:spacing w:before="0" w:beforeAutospacing="0" w:after="0" w:afterAutospacing="0" w:line="360" w:lineRule="auto"/>
              <w:ind w:left="0" w:right="0"/>
              <w:rPr>
                <w:rFonts w:ascii="宋体" w:hAnsi="宋体" w:hint="default"/>
                <w:szCs w:val="21"/>
              </w:rPr>
            </w:pPr>
            <w:r>
              <w:rPr>
                <w:rFonts w:ascii="宋体" w:hAnsi="宋体" w:hint="eastAsia"/>
                <w:snapToGrid w:val="0"/>
                <w:kern w:val="0"/>
                <w:szCs w:val="21"/>
              </w:rPr>
              <w:t>关键</w:t>
            </w:r>
            <w:r>
              <w:rPr>
                <w:rFonts w:ascii="宋体" w:hAnsi="宋体" w:hint="eastAsia"/>
                <w:snapToGrid w:val="0"/>
                <w:kern w:val="0"/>
                <w:szCs w:val="21"/>
                <w:lang w:val="en-US" w:eastAsia="zh-CN"/>
              </w:rPr>
              <w:t>结构件</w:t>
            </w:r>
            <w:r>
              <w:rPr>
                <w:rFonts w:ascii="宋体" w:hAnsi="宋体" w:hint="eastAsia"/>
                <w:snapToGrid w:val="0"/>
                <w:kern w:val="0"/>
                <w:szCs w:val="21"/>
              </w:rPr>
              <w:t>的焊接、探伤报告</w:t>
            </w:r>
          </w:p>
        </w:tc>
        <w:tc>
          <w:tcPr>
            <w:tcW w:w="3241" w:type="pct"/>
            <w:vAlign w:val="center"/>
          </w:tcPr>
          <w:p w14:paraId="6675E1D1">
            <w:pPr>
              <w:keepNext w:val="0"/>
              <w:keepLines w:val="0"/>
              <w:suppressLineNumbers w:val="0"/>
              <w:adjustRightInd w:val="0"/>
              <w:snapToGrid w:val="0"/>
              <w:spacing w:before="0" w:beforeAutospacing="0" w:after="0" w:afterAutospacing="0"/>
              <w:ind w:left="0" w:right="0"/>
              <w:rPr>
                <w:rFonts w:ascii="宋体" w:hAnsi="宋体" w:hint="default"/>
                <w:szCs w:val="21"/>
              </w:rPr>
            </w:pPr>
            <w:r>
              <w:rPr>
                <w:rFonts w:ascii="宋体" w:hAnsi="宋体" w:hint="eastAsia"/>
                <w:szCs w:val="21"/>
              </w:rPr>
              <w:t>设备预验收时提供，如有修订，须在修订后一个月内提供修订版本</w:t>
            </w:r>
          </w:p>
        </w:tc>
      </w:tr>
      <w:tr w14:paraId="4658EEA0">
        <w:tblPrEx>
          <w:tblW w:w="5000" w:type="pct"/>
          <w:tblInd w:w="-116" w:type="dxa"/>
          <w:tblCellMar>
            <w:top w:w="0" w:type="dxa"/>
            <w:left w:w="108" w:type="dxa"/>
            <w:bottom w:w="0" w:type="dxa"/>
            <w:right w:w="108" w:type="dxa"/>
          </w:tblCellMar>
        </w:tblPrEx>
        <w:trPr>
          <w:trHeight w:val="20"/>
        </w:trPr>
        <w:tc>
          <w:tcPr>
            <w:tcW w:w="495" w:type="pct"/>
            <w:vAlign w:val="center"/>
          </w:tcPr>
          <w:p w14:paraId="6DD66765">
            <w:pPr>
              <w:keepNext w:val="0"/>
              <w:keepLines w:val="0"/>
              <w:suppressLineNumbers w:val="0"/>
              <w:spacing w:before="0" w:beforeAutospacing="0" w:after="0" w:afterAutospacing="0" w:line="360" w:lineRule="auto"/>
              <w:ind w:left="0" w:right="0"/>
              <w:jc w:val="center"/>
              <w:rPr>
                <w:rFonts w:ascii="宋体" w:eastAsia="宋体" w:hAnsi="宋体" w:hint="default"/>
                <w:szCs w:val="21"/>
                <w:lang w:val="en-US" w:eastAsia="zh-CN"/>
              </w:rPr>
            </w:pPr>
            <w:r>
              <w:rPr>
                <w:rFonts w:ascii="宋体" w:hAnsi="宋体" w:hint="eastAsia"/>
                <w:szCs w:val="21"/>
                <w:lang w:val="en-US" w:eastAsia="zh-CN"/>
              </w:rPr>
              <w:t>4</w:t>
            </w:r>
          </w:p>
        </w:tc>
        <w:tc>
          <w:tcPr>
            <w:tcW w:w="1263" w:type="pct"/>
            <w:vAlign w:val="center"/>
          </w:tcPr>
          <w:p w14:paraId="32E86D3C">
            <w:pPr>
              <w:keepNext w:val="0"/>
              <w:keepLines w:val="0"/>
              <w:suppressLineNumbers w:val="0"/>
              <w:spacing w:before="0" w:beforeAutospacing="0" w:after="0" w:afterAutospacing="0" w:line="360" w:lineRule="auto"/>
              <w:ind w:left="0" w:right="0"/>
              <w:rPr>
                <w:rFonts w:ascii="宋体" w:hAnsi="宋体" w:hint="default"/>
                <w:szCs w:val="21"/>
              </w:rPr>
            </w:pPr>
            <w:r>
              <w:rPr>
                <w:rFonts w:ascii="宋体" w:hAnsi="宋体" w:hint="eastAsia"/>
                <w:szCs w:val="21"/>
              </w:rPr>
              <w:t>其他技术文件</w:t>
            </w:r>
          </w:p>
        </w:tc>
        <w:tc>
          <w:tcPr>
            <w:tcW w:w="3241" w:type="pct"/>
            <w:vAlign w:val="center"/>
          </w:tcPr>
          <w:p w14:paraId="656D496D">
            <w:pPr>
              <w:keepNext w:val="0"/>
              <w:keepLines w:val="0"/>
              <w:suppressLineNumbers w:val="0"/>
              <w:spacing w:before="0" w:beforeAutospacing="0" w:after="0" w:afterAutospacing="0" w:line="360" w:lineRule="auto"/>
              <w:ind w:left="0" w:right="0"/>
              <w:rPr>
                <w:rFonts w:ascii="宋体" w:hAnsi="宋体" w:hint="default"/>
                <w:szCs w:val="21"/>
              </w:rPr>
            </w:pPr>
            <w:r>
              <w:rPr>
                <w:rFonts w:ascii="宋体" w:hAnsi="宋体" w:hint="eastAsia"/>
                <w:szCs w:val="21"/>
              </w:rPr>
              <w:t>双方协商</w:t>
            </w:r>
          </w:p>
        </w:tc>
      </w:tr>
    </w:tbl>
    <w:p w14:paraId="5880EFD9">
      <w:pPr>
        <w:pStyle w:val="ListParagraph"/>
        <w:numPr>
          <w:ilvl w:val="0"/>
          <w:numId w:val="19"/>
        </w:numPr>
        <w:spacing w:line="360" w:lineRule="auto"/>
        <w:ind w:firstLineChars="0"/>
        <w:rPr>
          <w:rFonts w:ascii="宋体" w:hAnsi="宋体"/>
          <w:szCs w:val="21"/>
        </w:rPr>
      </w:pPr>
      <w:r>
        <w:rPr>
          <w:rFonts w:ascii="宋体" w:hAnsi="宋体" w:hint="eastAsia"/>
          <w:szCs w:val="21"/>
        </w:rPr>
        <w:t>以上文件修订部分须有修订标记和修订内容对比清单。</w:t>
      </w:r>
    </w:p>
    <w:p w14:paraId="49BA8BE8">
      <w:pPr>
        <w:pStyle w:val="ListParagraph"/>
        <w:numPr>
          <w:ilvl w:val="0"/>
          <w:numId w:val="19"/>
        </w:numPr>
        <w:spacing w:line="360" w:lineRule="auto"/>
        <w:ind w:firstLineChars="0"/>
        <w:rPr>
          <w:rFonts w:ascii="宋体" w:hAnsi="宋体"/>
          <w:szCs w:val="21"/>
        </w:rPr>
      </w:pPr>
      <w:r>
        <w:rPr>
          <w:rFonts w:ascii="宋体" w:hAnsi="宋体" w:hint="eastAsia"/>
          <w:szCs w:val="21"/>
        </w:rPr>
        <w:t>投标人应提供上述所有资料的电子文件。其中的图纸都可由买方修改编辑。</w:t>
      </w:r>
    </w:p>
    <w:p w14:paraId="2AD4AC53">
      <w:pPr>
        <w:pStyle w:val="Heading3"/>
        <w:widowControl/>
        <w:spacing w:before="156" w:beforeLines="50" w:after="156" w:afterLines="50" w:line="276" w:lineRule="auto"/>
        <w:jc w:val="left"/>
        <w:rPr>
          <w:rFonts w:ascii="黑体" w:eastAsia="黑体" w:hAnsi="黑体"/>
          <w:b w:val="0"/>
          <w:bCs w:val="0"/>
          <w:sz w:val="21"/>
          <w:szCs w:val="21"/>
        </w:rPr>
      </w:pPr>
      <w:r>
        <w:rPr>
          <w:rFonts w:ascii="黑体" w:eastAsia="黑体" w:hAnsi="黑体" w:hint="eastAsia"/>
          <w:b w:val="0"/>
          <w:bCs w:val="0"/>
          <w:sz w:val="21"/>
          <w:szCs w:val="21"/>
        </w:rPr>
        <w:t>5.4.</w:t>
      </w:r>
      <w:r>
        <w:rPr>
          <w:rFonts w:ascii="黑体" w:eastAsia="黑体" w:hAnsi="黑体" w:hint="eastAsia"/>
          <w:b w:val="0"/>
          <w:bCs w:val="0"/>
          <w:sz w:val="21"/>
          <w:szCs w:val="21"/>
          <w:lang w:val="en-US" w:eastAsia="zh-CN"/>
        </w:rPr>
        <w:t>5</w:t>
      </w:r>
      <w:r>
        <w:rPr>
          <w:rFonts w:ascii="黑体" w:eastAsia="黑体" w:hAnsi="黑体" w:hint="eastAsia"/>
          <w:b w:val="0"/>
          <w:bCs w:val="0"/>
          <w:sz w:val="21"/>
          <w:szCs w:val="21"/>
        </w:rPr>
        <w:t>.2 资料归档</w:t>
      </w:r>
    </w:p>
    <w:p w14:paraId="6DA53A28">
      <w:pPr>
        <w:spacing w:line="360" w:lineRule="auto"/>
        <w:ind w:firstLine="420" w:firstLineChars="200"/>
        <w:rPr>
          <w:rFonts w:ascii="宋体" w:hAnsi="宋体"/>
          <w:szCs w:val="21"/>
        </w:rPr>
      </w:pPr>
      <w:r>
        <w:rPr>
          <w:rFonts w:ascii="宋体" w:hAnsi="宋体" w:hint="eastAsia"/>
          <w:szCs w:val="21"/>
          <w:lang w:val="en-US" w:eastAsia="zh-CN"/>
        </w:rPr>
        <w:t>平台</w:t>
      </w:r>
      <w:r>
        <w:rPr>
          <w:rFonts w:ascii="宋体" w:hAnsi="宋体" w:hint="eastAsia"/>
          <w:szCs w:val="21"/>
        </w:rPr>
        <w:t>预验收结束后三个月内，应根据</w:t>
      </w:r>
      <w:r>
        <w:rPr>
          <w:rFonts w:ascii="宋体" w:hAnsi="宋体" w:hint="eastAsia"/>
          <w:szCs w:val="21"/>
          <w:lang w:val="en-US" w:eastAsia="zh-CN"/>
        </w:rPr>
        <w:t>买方</w:t>
      </w:r>
      <w:r>
        <w:rPr>
          <w:rFonts w:ascii="宋体" w:hAnsi="宋体" w:hint="eastAsia"/>
          <w:szCs w:val="21"/>
        </w:rPr>
        <w:t>工程竣工档案移交相关制度的要求，并依据国家及</w:t>
      </w:r>
      <w:r>
        <w:rPr>
          <w:rFonts w:ascii="宋体" w:hAnsi="宋体" w:hint="eastAsia"/>
          <w:szCs w:val="21"/>
          <w:lang w:val="en-US" w:eastAsia="zh-CN"/>
        </w:rPr>
        <w:t>买方</w:t>
      </w:r>
      <w:r>
        <w:rPr>
          <w:rFonts w:ascii="宋体" w:hAnsi="宋体" w:hint="eastAsia"/>
          <w:szCs w:val="21"/>
        </w:rPr>
        <w:t>档案资料部门相关的档案格式、标准要求编制并移交设备档案。档案编制制作费用由设备投标人负责。</w:t>
      </w:r>
    </w:p>
    <w:p w14:paraId="73D79913">
      <w:pPr>
        <w:pStyle w:val="Heading2"/>
        <w:widowControl/>
        <w:spacing w:before="156" w:beforeLines="50" w:after="156" w:afterLines="50" w:line="276" w:lineRule="auto"/>
        <w:jc w:val="left"/>
        <w:rPr>
          <w:rFonts w:ascii="黑体" w:eastAsia="黑体" w:hAnsi="黑体"/>
          <w:b w:val="0"/>
          <w:sz w:val="21"/>
          <w:szCs w:val="21"/>
        </w:rPr>
      </w:pPr>
      <w:bookmarkStart w:id="86" w:name="_Toc192580509"/>
      <w:bookmarkStart w:id="87" w:name="_Toc20561"/>
      <w:r>
        <w:rPr>
          <w:rFonts w:ascii="黑体" w:eastAsia="黑体" w:hAnsi="黑体" w:hint="eastAsia"/>
          <w:b w:val="0"/>
          <w:sz w:val="21"/>
          <w:szCs w:val="21"/>
        </w:rPr>
        <w:t>5</w:t>
      </w:r>
      <w:r>
        <w:rPr>
          <w:rFonts w:ascii="黑体" w:eastAsia="黑体" w:hAnsi="黑体"/>
          <w:b w:val="0"/>
          <w:sz w:val="21"/>
          <w:szCs w:val="21"/>
        </w:rPr>
        <w:t xml:space="preserve">.5 </w:t>
      </w:r>
      <w:r>
        <w:rPr>
          <w:rFonts w:ascii="黑体" w:eastAsia="黑体" w:hAnsi="黑体" w:hint="eastAsia"/>
          <w:b w:val="0"/>
          <w:sz w:val="21"/>
          <w:szCs w:val="21"/>
        </w:rPr>
        <w:t>设计和设计联络/审查会议</w:t>
      </w:r>
      <w:bookmarkEnd w:id="86"/>
      <w:bookmarkEnd w:id="87"/>
    </w:p>
    <w:p w14:paraId="69ADDE02">
      <w:pPr>
        <w:pStyle w:val="Heading3"/>
        <w:widowControl/>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5.</w:t>
      </w:r>
      <w:r>
        <w:rPr>
          <w:rFonts w:ascii="黑体" w:eastAsia="黑体" w:hAnsi="黑体"/>
          <w:b w:val="0"/>
          <w:sz w:val="21"/>
          <w:szCs w:val="21"/>
        </w:rPr>
        <w:t>5</w:t>
      </w:r>
      <w:r>
        <w:rPr>
          <w:rFonts w:ascii="黑体" w:eastAsia="黑体" w:hAnsi="黑体" w:hint="eastAsia"/>
          <w:b w:val="0"/>
          <w:sz w:val="21"/>
          <w:szCs w:val="21"/>
        </w:rPr>
        <w:t>.1 概述</w:t>
      </w:r>
      <w:r>
        <w:rPr>
          <w:rFonts w:ascii="黑体" w:eastAsia="黑体" w:hAnsi="黑体"/>
          <w:b w:val="0"/>
          <w:sz w:val="21"/>
          <w:szCs w:val="21"/>
        </w:rPr>
        <w:tab/>
      </w:r>
    </w:p>
    <w:p w14:paraId="42C54DB0">
      <w:pPr>
        <w:pStyle w:val="ListParagraph"/>
        <w:numPr>
          <w:ilvl w:val="0"/>
          <w:numId w:val="20"/>
        </w:numPr>
        <w:spacing w:line="360" w:lineRule="auto"/>
        <w:ind w:firstLineChars="0"/>
        <w:rPr>
          <w:rFonts w:ascii="宋体" w:hAnsi="宋体"/>
          <w:snapToGrid w:val="0"/>
          <w:kern w:val="0"/>
          <w:szCs w:val="21"/>
        </w:rPr>
      </w:pPr>
      <w:r>
        <w:rPr>
          <w:rFonts w:hAnsi="宋体" w:hint="eastAsia"/>
          <w:snapToGrid w:val="0"/>
          <w:szCs w:val="21"/>
        </w:rPr>
        <w:t>设计阶段将召开设计联络/审查会议，以澄清有关的技术问题和审核卖方的设计文件</w:t>
      </w:r>
      <w:r>
        <w:rPr>
          <w:rFonts w:hint="eastAsia"/>
        </w:rPr>
        <w:t>。</w:t>
      </w:r>
    </w:p>
    <w:p w14:paraId="52B8003D">
      <w:pPr>
        <w:pStyle w:val="ListParagraph"/>
        <w:numPr>
          <w:ilvl w:val="0"/>
          <w:numId w:val="20"/>
        </w:numPr>
        <w:spacing w:line="360" w:lineRule="auto"/>
        <w:ind w:firstLineChars="0"/>
        <w:rPr>
          <w:rFonts w:hAnsi="宋体"/>
          <w:snapToGrid w:val="0"/>
          <w:szCs w:val="21"/>
        </w:rPr>
      </w:pPr>
      <w:r>
        <w:rPr>
          <w:rFonts w:hAnsi="宋体" w:hint="eastAsia"/>
          <w:snapToGrid w:val="0"/>
          <w:szCs w:val="21"/>
        </w:rPr>
        <w:t>买卖双方在设计联络/审查会上将就本次采购设备的设计要求、设计方案等有关的必要的图纸和数据充分交流意见并讨论。</w:t>
      </w:r>
    </w:p>
    <w:p w14:paraId="58DF6EBB">
      <w:pPr>
        <w:pStyle w:val="ListParagraph"/>
        <w:numPr>
          <w:ilvl w:val="0"/>
          <w:numId w:val="20"/>
        </w:numPr>
        <w:spacing w:line="360" w:lineRule="auto"/>
        <w:ind w:firstLineChars="0"/>
        <w:rPr>
          <w:rFonts w:hAnsi="宋体"/>
          <w:snapToGrid w:val="0"/>
          <w:szCs w:val="21"/>
        </w:rPr>
      </w:pPr>
      <w:r>
        <w:rPr>
          <w:rFonts w:hAnsi="宋体" w:hint="eastAsia"/>
          <w:snapToGrid w:val="0"/>
          <w:szCs w:val="21"/>
        </w:rPr>
        <w:t>买卖双方在设计联络/审查会上将就卖方提交的设备的设计文件及资料，包括设计方案、计算参数、总体设计图纸、选用材料以及设备测试等进行澄清和讨论，并达成一致意见。</w:t>
      </w:r>
    </w:p>
    <w:p w14:paraId="387C294E">
      <w:pPr>
        <w:pStyle w:val="ListParagraph"/>
        <w:numPr>
          <w:ilvl w:val="0"/>
          <w:numId w:val="20"/>
        </w:numPr>
        <w:spacing w:line="360" w:lineRule="auto"/>
        <w:ind w:firstLineChars="0"/>
        <w:rPr>
          <w:rFonts w:hAnsi="宋体"/>
          <w:snapToGrid w:val="0"/>
          <w:szCs w:val="21"/>
        </w:rPr>
      </w:pPr>
      <w:r>
        <w:rPr>
          <w:rFonts w:hAnsi="宋体" w:hint="eastAsia"/>
          <w:snapToGrid w:val="0"/>
          <w:szCs w:val="21"/>
        </w:rPr>
        <w:t>卖方应在设计联络/审查会议召开前（至少提前两周）将设计联络/审查会议期间需讨论的资料提交买方，所提供的资料应包括电子文件和纸质文件。</w:t>
      </w:r>
    </w:p>
    <w:p w14:paraId="03AE5F62">
      <w:pPr>
        <w:pStyle w:val="Heading3"/>
        <w:widowControl/>
        <w:spacing w:before="156" w:beforeLines="50" w:after="156" w:afterLines="50" w:line="276" w:lineRule="auto"/>
        <w:jc w:val="left"/>
        <w:rPr>
          <w:rFonts w:ascii="黑体" w:eastAsia="黑体" w:hAnsi="黑体"/>
          <w:b w:val="0"/>
          <w:sz w:val="21"/>
          <w:szCs w:val="21"/>
        </w:rPr>
      </w:pPr>
      <w:r>
        <w:rPr>
          <w:rFonts w:ascii="黑体" w:eastAsia="黑体" w:hAnsi="黑体" w:hint="eastAsia"/>
          <w:b w:val="0"/>
          <w:sz w:val="21"/>
          <w:szCs w:val="21"/>
        </w:rPr>
        <w:t>5.</w:t>
      </w:r>
      <w:r>
        <w:rPr>
          <w:rFonts w:ascii="黑体" w:eastAsia="黑体" w:hAnsi="黑体"/>
          <w:b w:val="0"/>
          <w:sz w:val="21"/>
          <w:szCs w:val="21"/>
        </w:rPr>
        <w:t>5</w:t>
      </w:r>
      <w:r>
        <w:rPr>
          <w:rFonts w:ascii="黑体" w:eastAsia="黑体" w:hAnsi="黑体" w:hint="eastAsia"/>
          <w:b w:val="0"/>
          <w:sz w:val="21"/>
          <w:szCs w:val="21"/>
        </w:rPr>
        <w:t>.</w:t>
      </w:r>
      <w:r>
        <w:rPr>
          <w:rFonts w:ascii="黑体" w:eastAsia="黑体" w:hAnsi="黑体"/>
          <w:b w:val="0"/>
          <w:sz w:val="21"/>
          <w:szCs w:val="21"/>
        </w:rPr>
        <w:t>2</w:t>
      </w:r>
      <w:r>
        <w:rPr>
          <w:rFonts w:ascii="黑体" w:eastAsia="黑体" w:hAnsi="黑体" w:hint="eastAsia"/>
          <w:b w:val="0"/>
          <w:sz w:val="21"/>
          <w:szCs w:val="21"/>
        </w:rPr>
        <w:t xml:space="preserve"> 一般要求</w:t>
      </w:r>
      <w:r>
        <w:rPr>
          <w:rFonts w:ascii="黑体" w:eastAsia="黑体" w:hAnsi="黑体"/>
          <w:b w:val="0"/>
          <w:sz w:val="21"/>
          <w:szCs w:val="21"/>
        </w:rPr>
        <w:tab/>
      </w:r>
    </w:p>
    <w:p w14:paraId="1BA0AE8F">
      <w:pPr>
        <w:pStyle w:val="ListParagraph"/>
        <w:numPr>
          <w:ilvl w:val="0"/>
          <w:numId w:val="21"/>
        </w:numPr>
        <w:spacing w:line="360" w:lineRule="auto"/>
        <w:ind w:firstLineChars="0"/>
        <w:rPr>
          <w:rFonts w:hAnsi="宋体"/>
          <w:snapToGrid w:val="0"/>
          <w:szCs w:val="21"/>
        </w:rPr>
      </w:pPr>
      <w:r>
        <w:rPr>
          <w:rFonts w:hAnsi="宋体" w:hint="eastAsia"/>
          <w:snapToGrid w:val="0"/>
          <w:szCs w:val="21"/>
        </w:rPr>
        <w:t>对参加会议的人员,应授予在会议期间对讨论的问题作决定和对需澄清的问题做出必要的澄清的权力。</w:t>
      </w:r>
    </w:p>
    <w:p w14:paraId="748D6F77">
      <w:pPr>
        <w:pStyle w:val="ListParagraph"/>
        <w:numPr>
          <w:ilvl w:val="0"/>
          <w:numId w:val="21"/>
        </w:numPr>
        <w:spacing w:line="360" w:lineRule="auto"/>
        <w:ind w:firstLineChars="0"/>
        <w:rPr>
          <w:rFonts w:hAnsi="宋体"/>
          <w:snapToGrid w:val="0"/>
          <w:szCs w:val="21"/>
        </w:rPr>
      </w:pPr>
      <w:r>
        <w:rPr>
          <w:rFonts w:hAnsi="宋体" w:hint="eastAsia"/>
          <w:snapToGrid w:val="0"/>
          <w:szCs w:val="21"/>
        </w:rPr>
        <w:t xml:space="preserve">在设计联络/审查会上，如买方和/或卖方认为有必要，将对技术规格书逐章逐条进行审核与讨论。审核讨论的结果和所做的决定,应成为技术规格书的组成部分。 </w:t>
      </w:r>
    </w:p>
    <w:p w14:paraId="568C9271">
      <w:pPr>
        <w:pStyle w:val="ListParagraph"/>
        <w:numPr>
          <w:ilvl w:val="0"/>
          <w:numId w:val="21"/>
        </w:numPr>
        <w:spacing w:line="360" w:lineRule="auto"/>
        <w:ind w:firstLineChars="0"/>
        <w:rPr>
          <w:rFonts w:hAnsi="宋体"/>
          <w:snapToGrid w:val="0"/>
          <w:szCs w:val="21"/>
        </w:rPr>
      </w:pPr>
      <w:r>
        <w:rPr>
          <w:rFonts w:hAnsi="宋体" w:hint="eastAsia"/>
          <w:snapToGrid w:val="0"/>
          <w:szCs w:val="21"/>
        </w:rPr>
        <w:t>设计联络/审查会议应对与</w:t>
      </w:r>
      <w:r>
        <w:rPr>
          <w:rFonts w:hAnsi="宋体" w:hint="eastAsia"/>
          <w:snapToGrid w:val="0"/>
          <w:szCs w:val="21"/>
          <w:lang w:val="en-US" w:eastAsia="zh-CN"/>
        </w:rPr>
        <w:t>作业平台</w:t>
      </w:r>
      <w:r>
        <w:rPr>
          <w:rFonts w:hAnsi="宋体" w:hint="eastAsia"/>
          <w:snapToGrid w:val="0"/>
          <w:szCs w:val="21"/>
        </w:rPr>
        <w:t>有关的所有问题进行讨论，以尽可能取得一致意见，对于存在的问题要安排给予解决。</w:t>
      </w:r>
    </w:p>
    <w:p w14:paraId="1DF3003C">
      <w:pPr>
        <w:pStyle w:val="ListParagraph"/>
        <w:numPr>
          <w:ilvl w:val="0"/>
          <w:numId w:val="21"/>
        </w:numPr>
        <w:spacing w:line="360" w:lineRule="auto"/>
        <w:ind w:firstLineChars="0"/>
        <w:rPr>
          <w:rFonts w:hAnsi="宋体"/>
          <w:snapToGrid w:val="0"/>
          <w:szCs w:val="21"/>
        </w:rPr>
      </w:pPr>
      <w:r>
        <w:rPr>
          <w:rFonts w:hAnsi="宋体" w:hint="eastAsia"/>
          <w:snapToGrid w:val="0"/>
          <w:szCs w:val="21"/>
        </w:rPr>
        <w:t>对经过买方审核认可的设计图纸文件，买方应给予书面的确认，如签字、提交审核信函等。</w:t>
      </w:r>
    </w:p>
    <w:p w14:paraId="3FC09C0A">
      <w:pPr>
        <w:pStyle w:val="ListParagraph"/>
        <w:numPr>
          <w:ilvl w:val="0"/>
          <w:numId w:val="21"/>
        </w:numPr>
        <w:spacing w:line="360" w:lineRule="auto"/>
        <w:ind w:firstLineChars="0"/>
        <w:rPr>
          <w:rFonts w:hAnsi="宋体"/>
          <w:snapToGrid w:val="0"/>
          <w:szCs w:val="21"/>
        </w:rPr>
      </w:pPr>
      <w:r>
        <w:rPr>
          <w:rFonts w:hAnsi="宋体" w:hint="eastAsia"/>
          <w:snapToGrid w:val="0"/>
          <w:szCs w:val="21"/>
        </w:rPr>
        <w:t>买方的审核并不减轻卖方责任范围所承担的所有责任。</w:t>
      </w:r>
    </w:p>
    <w:p w14:paraId="6FD6B9A9">
      <w:pPr>
        <w:pStyle w:val="ListParagraph"/>
        <w:numPr>
          <w:ilvl w:val="0"/>
          <w:numId w:val="21"/>
        </w:numPr>
        <w:spacing w:line="360" w:lineRule="auto"/>
        <w:ind w:firstLineChars="0"/>
        <w:rPr>
          <w:rFonts w:hAnsi="宋体"/>
          <w:snapToGrid w:val="0"/>
          <w:szCs w:val="21"/>
        </w:rPr>
      </w:pPr>
      <w:r>
        <w:rPr>
          <w:rFonts w:hAnsi="宋体" w:hint="eastAsia"/>
          <w:snapToGrid w:val="0"/>
          <w:szCs w:val="21"/>
        </w:rPr>
        <w:t>卖方应在会前或讨论前两周提供会议期间所需讨论问题的全部资料。</w:t>
      </w:r>
    </w:p>
    <w:p w14:paraId="72FE1E11">
      <w:pPr>
        <w:pStyle w:val="ListParagraph"/>
        <w:numPr>
          <w:ilvl w:val="0"/>
          <w:numId w:val="21"/>
        </w:numPr>
        <w:spacing w:line="360" w:lineRule="auto"/>
        <w:ind w:firstLineChars="0"/>
        <w:rPr>
          <w:rFonts w:hAnsi="宋体"/>
          <w:snapToGrid w:val="0"/>
          <w:szCs w:val="21"/>
        </w:rPr>
      </w:pPr>
      <w:r>
        <w:rPr>
          <w:rFonts w:hAnsi="宋体" w:hint="eastAsia"/>
          <w:snapToGrid w:val="0"/>
          <w:szCs w:val="21"/>
        </w:rPr>
        <w:t>在设计联络/审查会开始前，买卖双方应确定每次会议的具体议程/时间表，提出需讨论的问题和预期进度安排。</w:t>
      </w:r>
    </w:p>
    <w:p w14:paraId="45CC28DD">
      <w:pPr>
        <w:pStyle w:val="ListParagraph"/>
        <w:numPr>
          <w:ilvl w:val="0"/>
          <w:numId w:val="21"/>
        </w:numPr>
        <w:spacing w:line="360" w:lineRule="auto"/>
        <w:ind w:firstLineChars="0"/>
        <w:rPr>
          <w:rFonts w:hAnsi="宋体"/>
          <w:snapToGrid w:val="0"/>
          <w:szCs w:val="21"/>
        </w:rPr>
      </w:pPr>
      <w:r>
        <w:rPr>
          <w:rFonts w:hAnsi="宋体" w:hint="eastAsia"/>
          <w:snapToGrid w:val="0"/>
          <w:szCs w:val="21"/>
        </w:rPr>
        <w:t>在会议中提出的问题也应尽量在会议中解决。</w:t>
      </w:r>
    </w:p>
    <w:p w14:paraId="033030E8">
      <w:pPr>
        <w:pStyle w:val="ListParagraph"/>
        <w:numPr>
          <w:ilvl w:val="0"/>
          <w:numId w:val="21"/>
        </w:numPr>
        <w:spacing w:line="360" w:lineRule="auto"/>
        <w:ind w:firstLineChars="0"/>
        <w:rPr>
          <w:rFonts w:hAnsi="宋体"/>
          <w:snapToGrid w:val="0"/>
          <w:szCs w:val="21"/>
        </w:rPr>
      </w:pPr>
      <w:r>
        <w:rPr>
          <w:rFonts w:hAnsi="宋体" w:hint="eastAsia"/>
          <w:snapToGrid w:val="0"/>
          <w:szCs w:val="21"/>
        </w:rPr>
        <w:t>会议上讨论的结果和所做的决定应在会议结束前形成会议纪要, 并由双方签字确认。</w:t>
      </w:r>
    </w:p>
    <w:bookmarkEnd w:id="67"/>
    <w:bookmarkEnd w:id="68"/>
    <w:p w14:paraId="1A69603B">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88" w:name="_Toc117697543"/>
      <w:bookmarkStart w:id="89" w:name="_Toc117680616"/>
      <w:bookmarkStart w:id="90" w:name="_Toc117680715"/>
      <w:bookmarkStart w:id="91" w:name="_Toc9738"/>
      <w:bookmarkStart w:id="92" w:name="_Toc192580510"/>
      <w:r>
        <w:rPr>
          <w:rFonts w:ascii="黑体" w:eastAsia="黑体" w:hAnsi="黑体" w:hint="eastAsia"/>
          <w:b w:val="0"/>
          <w:bCs w:val="0"/>
          <w:sz w:val="21"/>
          <w:szCs w:val="21"/>
        </w:rPr>
        <w:t>工期要求</w:t>
      </w:r>
      <w:bookmarkEnd w:id="88"/>
      <w:bookmarkEnd w:id="89"/>
      <w:bookmarkEnd w:id="90"/>
      <w:bookmarkEnd w:id="91"/>
      <w:bookmarkEnd w:id="92"/>
      <w:r>
        <w:rPr>
          <w:rFonts w:ascii="黑体" w:eastAsia="黑体" w:hAnsi="黑体" w:hint="eastAsia"/>
          <w:b w:val="0"/>
          <w:bCs w:val="0"/>
          <w:sz w:val="21"/>
          <w:szCs w:val="21"/>
        </w:rPr>
        <w:t>（★）</w:t>
      </w:r>
    </w:p>
    <w:p w14:paraId="67DF884D">
      <w:pPr>
        <w:numPr>
          <w:ilvl w:val="0"/>
          <w:numId w:val="22"/>
        </w:numPr>
        <w:spacing w:line="360" w:lineRule="auto"/>
        <w:rPr>
          <w:rFonts w:ascii="宋体" w:hAnsi="宋体"/>
          <w:szCs w:val="21"/>
        </w:rPr>
      </w:pPr>
      <w:r>
        <w:rPr>
          <w:rFonts w:ascii="宋体" w:hAnsi="宋体" w:hint="eastAsia"/>
          <w:szCs w:val="21"/>
        </w:rPr>
        <w:t>项目工期自设计联络/审查会议完成且各方签署书面确认文件之日起正式计算，总工期</w:t>
      </w:r>
      <w:r>
        <w:rPr>
          <w:rFonts w:ascii="宋体" w:hAnsi="宋体" w:hint="eastAsia"/>
          <w:szCs w:val="21"/>
          <w:highlight w:val="none"/>
        </w:rPr>
        <w:t>为</w:t>
      </w:r>
      <w:r>
        <w:rPr>
          <w:rFonts w:ascii="宋体" w:hAnsi="宋体" w:hint="eastAsia"/>
          <w:b/>
          <w:bCs/>
          <w:szCs w:val="21"/>
          <w:highlight w:val="none"/>
          <w:lang w:val="en-US" w:eastAsia="zh-CN"/>
        </w:rPr>
        <w:t>120</w:t>
      </w:r>
      <w:r>
        <w:rPr>
          <w:rFonts w:ascii="宋体" w:hAnsi="宋体" w:hint="eastAsia"/>
          <w:szCs w:val="21"/>
          <w:highlight w:val="none"/>
        </w:rPr>
        <w:t>个自</w:t>
      </w:r>
      <w:r>
        <w:rPr>
          <w:rFonts w:ascii="宋体" w:hAnsi="宋体" w:hint="eastAsia"/>
          <w:szCs w:val="21"/>
        </w:rPr>
        <w:t>然日（含法定节假日）。</w:t>
      </w:r>
    </w:p>
    <w:p w14:paraId="063CF33D">
      <w:pPr>
        <w:numPr>
          <w:ilvl w:val="0"/>
          <w:numId w:val="22"/>
        </w:numPr>
        <w:spacing w:line="360" w:lineRule="auto"/>
        <w:rPr>
          <w:rFonts w:ascii="宋体" w:hAnsi="宋体"/>
          <w:szCs w:val="21"/>
        </w:rPr>
      </w:pPr>
      <w:r>
        <w:rPr>
          <w:rFonts w:ascii="宋体" w:hAnsi="宋体"/>
          <w:szCs w:val="21"/>
        </w:rPr>
        <w:t>如遇下列情况，经</w:t>
      </w:r>
      <w:r>
        <w:rPr>
          <w:rFonts w:ascii="宋体" w:hAnsi="宋体" w:hint="eastAsia"/>
          <w:szCs w:val="21"/>
        </w:rPr>
        <w:t>业主同意后</w:t>
      </w:r>
      <w:r>
        <w:rPr>
          <w:rFonts w:ascii="宋体" w:hAnsi="宋体"/>
          <w:szCs w:val="21"/>
        </w:rPr>
        <w:t>，工期</w:t>
      </w:r>
      <w:r>
        <w:rPr>
          <w:rFonts w:ascii="宋体" w:hAnsi="宋体" w:hint="eastAsia"/>
          <w:szCs w:val="21"/>
        </w:rPr>
        <w:t>可作</w:t>
      </w:r>
      <w:r>
        <w:rPr>
          <w:rFonts w:ascii="宋体" w:hAnsi="宋体"/>
          <w:szCs w:val="21"/>
        </w:rPr>
        <w:t>相应顺延</w:t>
      </w:r>
      <w:r>
        <w:rPr>
          <w:rFonts w:ascii="宋体" w:hAnsi="宋体" w:hint="eastAsia"/>
          <w:szCs w:val="21"/>
        </w:rPr>
        <w:t>，但不作其他任何经济补偿：</w:t>
      </w:r>
    </w:p>
    <w:p w14:paraId="150E6890">
      <w:pPr>
        <w:pStyle w:val="BodyTextIndent"/>
        <w:numPr>
          <w:ilvl w:val="0"/>
          <w:numId w:val="16"/>
        </w:numPr>
        <w:spacing w:line="360" w:lineRule="auto"/>
        <w:ind w:left="884" w:hanging="442"/>
        <w:rPr>
          <w:rFonts w:ascii="宋体" w:hAnsi="宋体"/>
          <w:color w:val="auto"/>
          <w:szCs w:val="21"/>
        </w:rPr>
      </w:pPr>
      <w:r>
        <w:rPr>
          <w:rFonts w:ascii="宋体" w:hAnsi="宋体"/>
          <w:color w:val="auto"/>
          <w:szCs w:val="21"/>
        </w:rPr>
        <w:t>按</w:t>
      </w:r>
      <w:r>
        <w:rPr>
          <w:rFonts w:ascii="宋体" w:hAnsi="宋体" w:hint="eastAsia"/>
          <w:color w:val="auto"/>
          <w:szCs w:val="21"/>
        </w:rPr>
        <w:t>合同约定</w:t>
      </w:r>
      <w:r>
        <w:rPr>
          <w:rFonts w:ascii="宋体" w:hAnsi="宋体"/>
          <w:color w:val="auto"/>
          <w:szCs w:val="21"/>
        </w:rPr>
        <w:t>，</w:t>
      </w:r>
      <w:r>
        <w:rPr>
          <w:rFonts w:ascii="宋体" w:hAnsi="宋体" w:hint="eastAsia"/>
          <w:color w:val="auto"/>
          <w:szCs w:val="21"/>
        </w:rPr>
        <w:t>业主</w:t>
      </w:r>
      <w:r>
        <w:rPr>
          <w:rFonts w:ascii="宋体" w:hAnsi="宋体"/>
          <w:color w:val="auto"/>
          <w:szCs w:val="21"/>
        </w:rPr>
        <w:t>不能提供施工场地</w:t>
      </w:r>
      <w:r>
        <w:rPr>
          <w:rFonts w:ascii="宋体" w:hAnsi="宋体" w:hint="eastAsia"/>
          <w:color w:val="auto"/>
          <w:szCs w:val="21"/>
          <w:lang w:eastAsia="zh-CN"/>
        </w:rPr>
        <w:t>、</w:t>
      </w:r>
      <w:r>
        <w:rPr>
          <w:rFonts w:ascii="宋体" w:hAnsi="宋体"/>
          <w:color w:val="auto"/>
          <w:szCs w:val="21"/>
        </w:rPr>
        <w:t>水</w:t>
      </w:r>
      <w:r>
        <w:rPr>
          <w:rFonts w:ascii="宋体" w:hAnsi="宋体" w:hint="eastAsia"/>
          <w:color w:val="auto"/>
          <w:szCs w:val="21"/>
          <w:lang w:eastAsia="zh-CN"/>
        </w:rPr>
        <w:t>、</w:t>
      </w:r>
      <w:r>
        <w:rPr>
          <w:rFonts w:ascii="宋体" w:hAnsi="宋体"/>
          <w:color w:val="auto"/>
          <w:szCs w:val="21"/>
        </w:rPr>
        <w:t>电源，障碍物未能清除，影响进场</w:t>
      </w:r>
      <w:r>
        <w:rPr>
          <w:rFonts w:ascii="宋体" w:hAnsi="宋体" w:hint="eastAsia"/>
          <w:color w:val="auto"/>
          <w:szCs w:val="21"/>
        </w:rPr>
        <w:t>作业；</w:t>
      </w:r>
    </w:p>
    <w:p w14:paraId="1AAE4EA5">
      <w:pPr>
        <w:pStyle w:val="BodyTextIndent"/>
        <w:numPr>
          <w:ilvl w:val="0"/>
          <w:numId w:val="16"/>
        </w:numPr>
        <w:spacing w:line="360" w:lineRule="auto"/>
        <w:ind w:left="884" w:hanging="442"/>
        <w:rPr>
          <w:rFonts w:ascii="宋体" w:hAnsi="宋体"/>
          <w:color w:val="auto"/>
          <w:szCs w:val="21"/>
        </w:rPr>
      </w:pPr>
      <w:r>
        <w:rPr>
          <w:rFonts w:ascii="宋体" w:hAnsi="宋体" w:hint="eastAsia"/>
          <w:color w:val="auto"/>
          <w:szCs w:val="21"/>
        </w:rPr>
        <w:t>因地铁运营及其他原因而影响作业；</w:t>
      </w:r>
    </w:p>
    <w:p w14:paraId="550D2A89">
      <w:pPr>
        <w:pStyle w:val="BodyTextIndent"/>
        <w:numPr>
          <w:ilvl w:val="0"/>
          <w:numId w:val="16"/>
        </w:numPr>
        <w:spacing w:line="360" w:lineRule="auto"/>
        <w:ind w:left="884" w:hanging="442"/>
        <w:rPr>
          <w:rFonts w:ascii="宋体" w:hAnsi="宋体"/>
          <w:color w:val="auto"/>
          <w:szCs w:val="21"/>
        </w:rPr>
      </w:pPr>
      <w:r>
        <w:rPr>
          <w:rFonts w:ascii="宋体" w:hAnsi="宋体" w:hint="eastAsia"/>
          <w:color w:val="auto"/>
          <w:szCs w:val="21"/>
        </w:rPr>
        <w:t>因</w:t>
      </w:r>
      <w:r>
        <w:rPr>
          <w:rFonts w:ascii="宋体" w:hAnsi="宋体"/>
          <w:color w:val="auto"/>
          <w:szCs w:val="21"/>
        </w:rPr>
        <w:t>不可抗</w:t>
      </w:r>
      <w:r>
        <w:rPr>
          <w:rFonts w:ascii="宋体" w:hAnsi="宋体" w:hint="eastAsia"/>
          <w:color w:val="auto"/>
          <w:szCs w:val="21"/>
        </w:rPr>
        <w:t>力</w:t>
      </w:r>
      <w:r>
        <w:rPr>
          <w:rFonts w:ascii="宋体" w:hAnsi="宋体"/>
          <w:color w:val="auto"/>
          <w:szCs w:val="21"/>
        </w:rPr>
        <w:t>的因素而延误工期。</w:t>
      </w:r>
    </w:p>
    <w:bookmarkEnd w:id="31"/>
    <w:p w14:paraId="194B7DEB">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93" w:name="_Toc192580511"/>
      <w:bookmarkStart w:id="94" w:name="_Toc117680716"/>
      <w:bookmarkStart w:id="95" w:name="_Toc21791"/>
      <w:bookmarkStart w:id="96" w:name="_Toc117680617"/>
      <w:bookmarkStart w:id="97" w:name="_Toc117697544"/>
      <w:bookmarkStart w:id="98" w:name="_Toc117680717"/>
      <w:bookmarkStart w:id="99" w:name="_Toc117680618"/>
      <w:bookmarkStart w:id="100" w:name="_Toc414890851"/>
      <w:bookmarkStart w:id="101" w:name="_Toc10641179"/>
      <w:bookmarkStart w:id="102" w:name="_Toc117697545"/>
      <w:r>
        <w:rPr>
          <w:rFonts w:ascii="黑体" w:eastAsia="黑体" w:hAnsi="黑体" w:hint="eastAsia"/>
          <w:b w:val="0"/>
          <w:bCs w:val="0"/>
          <w:sz w:val="21"/>
          <w:szCs w:val="21"/>
        </w:rPr>
        <w:t>工程量清单</w:t>
      </w:r>
      <w:bookmarkEnd w:id="93"/>
      <w:bookmarkEnd w:id="94"/>
      <w:bookmarkEnd w:id="95"/>
      <w:bookmarkEnd w:id="96"/>
      <w:bookmarkEnd w:id="97"/>
    </w:p>
    <w:p w14:paraId="7FF1F6A4">
      <w:pPr>
        <w:spacing w:line="360" w:lineRule="auto"/>
        <w:ind w:firstLine="420" w:firstLineChars="200"/>
        <w:rPr>
          <w:rFonts w:ascii="宋体" w:hAnsi="宋体"/>
          <w:szCs w:val="21"/>
        </w:rPr>
      </w:pPr>
      <w:bookmarkStart w:id="103" w:name="_Toc11411"/>
      <w:bookmarkStart w:id="104" w:name="_Toc192580512"/>
      <w:r>
        <w:rPr>
          <w:rFonts w:ascii="宋体" w:hAnsi="宋体" w:hint="eastAsia"/>
          <w:szCs w:val="21"/>
        </w:rPr>
        <w:t>详见5.2.3供货清单</w:t>
      </w:r>
    </w:p>
    <w:bookmarkEnd w:id="103"/>
    <w:bookmarkEnd w:id="104"/>
    <w:p w14:paraId="4AE5CD25">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105" w:name="_Toc25178"/>
      <w:bookmarkStart w:id="106" w:name="_Toc192580514"/>
      <w:r>
        <w:rPr>
          <w:rFonts w:ascii="黑体" w:eastAsia="黑体" w:hAnsi="黑体" w:hint="eastAsia"/>
          <w:b w:val="0"/>
          <w:bCs w:val="0"/>
          <w:sz w:val="21"/>
          <w:szCs w:val="21"/>
        </w:rPr>
        <w:t>施工一般要求</w:t>
      </w:r>
      <w:bookmarkEnd w:id="98"/>
      <w:bookmarkEnd w:id="99"/>
      <w:bookmarkEnd w:id="100"/>
      <w:bookmarkEnd w:id="101"/>
      <w:bookmarkEnd w:id="102"/>
      <w:bookmarkEnd w:id="105"/>
      <w:bookmarkEnd w:id="106"/>
      <w:r>
        <w:rPr>
          <w:rFonts w:ascii="黑体" w:eastAsia="黑体" w:hAnsi="黑体" w:hint="eastAsia"/>
          <w:b w:val="0"/>
          <w:bCs w:val="0"/>
          <w:sz w:val="21"/>
          <w:szCs w:val="21"/>
        </w:rPr>
        <w:t>（★）</w:t>
      </w:r>
    </w:p>
    <w:p w14:paraId="18625F23">
      <w:pPr>
        <w:spacing w:line="360" w:lineRule="auto"/>
        <w:ind w:firstLine="420" w:firstLineChars="200"/>
        <w:rPr>
          <w:rFonts w:ascii="宋体" w:hAnsi="宋体"/>
          <w:szCs w:val="21"/>
        </w:rPr>
      </w:pPr>
      <w:r>
        <w:rPr>
          <w:rFonts w:ascii="宋体" w:hAnsi="宋体" w:hint="eastAsia"/>
          <w:szCs w:val="21"/>
        </w:rPr>
        <w:t>1.</w:t>
      </w:r>
      <w:r>
        <w:rPr>
          <w:rFonts w:ascii="宋体" w:hAnsi="宋体" w:hint="eastAsia"/>
          <w:szCs w:val="21"/>
        </w:rPr>
        <w:tab/>
      </w:r>
      <w:r>
        <w:rPr>
          <w:rFonts w:ascii="宋体" w:hAnsi="宋体" w:hint="eastAsia"/>
          <w:szCs w:val="21"/>
        </w:rPr>
        <w:t>投标人负责本项目的安全管理工作，落实生产安全、消防安全、交通安全、应急管理、职业病防治、维稳综治内保工作的要求，预防各类事故的发生，保障国家和人民生命财产安全，维护社会稳定。</w:t>
      </w:r>
    </w:p>
    <w:p w14:paraId="67450A35">
      <w:pPr>
        <w:spacing w:line="360" w:lineRule="auto"/>
        <w:ind w:firstLine="420" w:firstLineChars="200"/>
        <w:rPr>
          <w:rFonts w:ascii="宋体" w:hAnsi="宋体"/>
          <w:szCs w:val="21"/>
        </w:rPr>
      </w:pPr>
      <w:r>
        <w:rPr>
          <w:rFonts w:ascii="宋体" w:hAnsi="宋体" w:hint="eastAsia"/>
          <w:szCs w:val="21"/>
        </w:rPr>
        <w:t>2.</w:t>
      </w:r>
      <w:r>
        <w:rPr>
          <w:rFonts w:ascii="宋体" w:hAnsi="宋体" w:hint="eastAsia"/>
          <w:szCs w:val="21"/>
        </w:rPr>
        <w:tab/>
      </w:r>
      <w:r>
        <w:rPr>
          <w:rFonts w:ascii="宋体" w:hAnsi="宋体" w:hint="eastAsia"/>
          <w:szCs w:val="21"/>
        </w:rPr>
        <w:t>投标人负责对作业人员的监管，不得损坏买方设备，投标人在买方管辖区域作业时不得影响买方生产工作，一切设备、物品或机具等，均不得影响买方设备设施运行。</w:t>
      </w:r>
    </w:p>
    <w:p w14:paraId="1673D6BD">
      <w:pPr>
        <w:spacing w:line="360" w:lineRule="auto"/>
        <w:ind w:firstLine="420" w:firstLineChars="200"/>
        <w:rPr>
          <w:rFonts w:ascii="宋体" w:hAnsi="宋体"/>
          <w:szCs w:val="21"/>
        </w:rPr>
      </w:pPr>
      <w:r>
        <w:rPr>
          <w:rFonts w:ascii="宋体" w:hAnsi="宋体" w:hint="eastAsia"/>
          <w:szCs w:val="21"/>
        </w:rPr>
        <w:t>3.</w:t>
      </w:r>
      <w:r>
        <w:rPr>
          <w:rFonts w:ascii="宋体" w:hAnsi="宋体" w:hint="eastAsia"/>
          <w:szCs w:val="21"/>
        </w:rPr>
        <w:tab/>
      </w:r>
      <w:r>
        <w:rPr>
          <w:rFonts w:ascii="宋体" w:hAnsi="宋体" w:hint="eastAsia"/>
          <w:szCs w:val="21"/>
        </w:rPr>
        <w:t>投标人作业人员的安全生产、文明施工管理，组织作业人员入场前、定期和经常性的安全、文明施工教育培训；保证作业人员具备必要的安全生产知识、熟悉有关的安全生产规章制度和安全操作规程，掌握安全操作技能和紧急情况下的应急避险措施，并督促作业人员自觉遵守安全生产的各项规章制度。</w:t>
      </w:r>
    </w:p>
    <w:p w14:paraId="73267DCA">
      <w:pPr>
        <w:spacing w:line="360" w:lineRule="auto"/>
        <w:ind w:firstLine="420" w:firstLineChars="200"/>
        <w:rPr>
          <w:rFonts w:ascii="宋体" w:hAnsi="宋体"/>
          <w:szCs w:val="21"/>
        </w:rPr>
      </w:pPr>
      <w:r>
        <w:rPr>
          <w:rFonts w:ascii="宋体" w:hAnsi="宋体" w:hint="eastAsia"/>
          <w:szCs w:val="21"/>
        </w:rPr>
        <w:t>4.</w:t>
      </w:r>
      <w:r>
        <w:rPr>
          <w:rFonts w:ascii="宋体" w:hAnsi="宋体" w:hint="eastAsia"/>
          <w:szCs w:val="21"/>
        </w:rPr>
        <w:tab/>
      </w:r>
      <w:r>
        <w:rPr>
          <w:rFonts w:ascii="宋体" w:hAnsi="宋体" w:hint="eastAsia"/>
          <w:szCs w:val="21"/>
        </w:rPr>
        <w:t>投标人须严格遵守买方相关施工、安全管理规定，做好作业过程中的安全管理，作业完毕后做到工清场清，确保人员和作业安全。</w:t>
      </w:r>
    </w:p>
    <w:p w14:paraId="764CFE62">
      <w:pPr>
        <w:spacing w:line="360" w:lineRule="auto"/>
        <w:ind w:firstLine="420" w:firstLineChars="200"/>
        <w:rPr>
          <w:rFonts w:ascii="宋体" w:hAnsi="宋体"/>
          <w:szCs w:val="21"/>
        </w:rPr>
      </w:pPr>
      <w:r>
        <w:rPr>
          <w:rFonts w:ascii="宋体" w:hAnsi="宋体" w:hint="eastAsia"/>
          <w:szCs w:val="21"/>
        </w:rPr>
        <w:t>5.</w:t>
      </w:r>
      <w:r>
        <w:rPr>
          <w:rFonts w:ascii="宋体" w:hAnsi="宋体" w:hint="eastAsia"/>
          <w:szCs w:val="21"/>
        </w:rPr>
        <w:tab/>
      </w:r>
      <w:r>
        <w:rPr>
          <w:rFonts w:ascii="宋体" w:hAnsi="宋体" w:hint="eastAsia"/>
          <w:szCs w:val="21"/>
        </w:rPr>
        <w:t>投标人须遵守国家、地方、行业及买方有关高处作业、电工作业等特种作业安全管理相关要求，同时落实有限空间作业、动火作业等安全管理相关要求。</w:t>
      </w:r>
    </w:p>
    <w:p w14:paraId="3FC989BD">
      <w:pPr>
        <w:spacing w:line="360" w:lineRule="auto"/>
        <w:ind w:firstLine="420" w:firstLineChars="200"/>
        <w:rPr>
          <w:rFonts w:ascii="宋体" w:hAnsi="宋体"/>
          <w:szCs w:val="21"/>
        </w:rPr>
      </w:pPr>
      <w:r>
        <w:rPr>
          <w:rFonts w:ascii="宋体" w:hAnsi="宋体" w:hint="eastAsia"/>
          <w:szCs w:val="21"/>
        </w:rPr>
        <w:t>6.</w:t>
      </w:r>
      <w:r>
        <w:rPr>
          <w:rFonts w:ascii="宋体" w:hAnsi="宋体" w:hint="eastAsia"/>
          <w:szCs w:val="21"/>
        </w:rPr>
        <w:tab/>
      </w:r>
      <w:r>
        <w:rPr>
          <w:rFonts w:ascii="宋体" w:hAnsi="宋体" w:hint="eastAsia"/>
          <w:szCs w:val="21"/>
        </w:rPr>
        <w:t>投标人须为作业人员提供符合国家标准或者行业标准的劳动防护用品，并监督、教育作业人员按照使用规则佩戴、使用。</w:t>
      </w:r>
    </w:p>
    <w:p w14:paraId="48A21C91">
      <w:pPr>
        <w:spacing w:line="360" w:lineRule="auto"/>
        <w:ind w:firstLine="420" w:firstLineChars="200"/>
        <w:rPr>
          <w:rFonts w:ascii="宋体" w:hAnsi="宋体"/>
          <w:szCs w:val="21"/>
        </w:rPr>
      </w:pPr>
      <w:r>
        <w:rPr>
          <w:rFonts w:ascii="宋体" w:hAnsi="宋体" w:hint="eastAsia"/>
          <w:szCs w:val="21"/>
        </w:rPr>
        <w:t>7.</w:t>
      </w:r>
      <w:r>
        <w:rPr>
          <w:rFonts w:ascii="宋体" w:hAnsi="宋体" w:hint="eastAsia"/>
          <w:szCs w:val="21"/>
        </w:rPr>
        <w:tab/>
      </w:r>
      <w:r>
        <w:rPr>
          <w:rFonts w:ascii="宋体" w:hAnsi="宋体" w:hint="eastAsia"/>
          <w:szCs w:val="21"/>
        </w:rPr>
        <w:t>投标人须及时、如实向买方提供作业人员相关信息；严禁雇佣童工、未成年工、不适宜从事有关工种的作业人员及身份不明的人员。</w:t>
      </w:r>
    </w:p>
    <w:p w14:paraId="36AA37C0">
      <w:pPr>
        <w:spacing w:line="360" w:lineRule="auto"/>
        <w:ind w:firstLine="420" w:firstLineChars="200"/>
        <w:rPr>
          <w:rFonts w:ascii="宋体" w:hAnsi="宋体"/>
          <w:szCs w:val="21"/>
        </w:rPr>
      </w:pPr>
      <w:r>
        <w:rPr>
          <w:rFonts w:ascii="宋体" w:hAnsi="宋体" w:hint="eastAsia"/>
          <w:szCs w:val="21"/>
        </w:rPr>
        <w:t>8.</w:t>
      </w:r>
      <w:r>
        <w:rPr>
          <w:rFonts w:ascii="宋体" w:hAnsi="宋体" w:hint="eastAsia"/>
          <w:szCs w:val="21"/>
        </w:rPr>
        <w:tab/>
      </w:r>
      <w:r>
        <w:rPr>
          <w:rFonts w:ascii="宋体" w:hAnsi="宋体" w:hint="eastAsia"/>
          <w:szCs w:val="21"/>
        </w:rPr>
        <w:t>投标人严禁存在住宿与生产、仓储、经营合用的“三合一”场所。</w:t>
      </w:r>
    </w:p>
    <w:p w14:paraId="26F332AA">
      <w:pPr>
        <w:spacing w:line="360" w:lineRule="auto"/>
        <w:ind w:firstLine="420" w:firstLineChars="200"/>
        <w:rPr>
          <w:rFonts w:ascii="宋体" w:hAnsi="宋体"/>
          <w:szCs w:val="21"/>
        </w:rPr>
      </w:pPr>
      <w:r>
        <w:rPr>
          <w:rFonts w:ascii="宋体" w:hAnsi="宋体" w:hint="eastAsia"/>
          <w:szCs w:val="21"/>
        </w:rPr>
        <w:t>9.</w:t>
      </w:r>
      <w:r>
        <w:rPr>
          <w:rFonts w:ascii="宋体" w:hAnsi="宋体" w:hint="eastAsia"/>
          <w:szCs w:val="21"/>
        </w:rPr>
        <w:tab/>
      </w:r>
      <w:r>
        <w:rPr>
          <w:rFonts w:ascii="宋体" w:hAnsi="宋体" w:hint="eastAsia"/>
          <w:szCs w:val="21"/>
        </w:rPr>
        <w:t>投标人负责调查本单位作业过程中发生或影响买方生产安全的事故（事件），制订、落实有效改进和防范措施，两个工作日内向买方提供分析、处理报告。</w:t>
      </w:r>
    </w:p>
    <w:p w14:paraId="7DFC3C04">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rPr>
      </w:pPr>
      <w:bookmarkStart w:id="107" w:name="_Toc31549"/>
      <w:bookmarkStart w:id="108" w:name="_Toc117680718"/>
      <w:bookmarkStart w:id="109" w:name="_Toc117697546"/>
      <w:bookmarkStart w:id="110" w:name="_Toc117680619"/>
      <w:bookmarkStart w:id="111" w:name="_Toc192580515"/>
      <w:r>
        <w:rPr>
          <w:rFonts w:ascii="黑体" w:eastAsia="黑体" w:hAnsi="黑体" w:hint="eastAsia"/>
          <w:b w:val="0"/>
          <w:bCs w:val="0"/>
          <w:sz w:val="21"/>
          <w:szCs w:val="21"/>
        </w:rPr>
        <w:t>安全要求</w:t>
      </w:r>
      <w:bookmarkEnd w:id="107"/>
      <w:bookmarkEnd w:id="108"/>
      <w:bookmarkEnd w:id="109"/>
      <w:bookmarkEnd w:id="110"/>
      <w:bookmarkEnd w:id="111"/>
      <w:r>
        <w:rPr>
          <w:rFonts w:ascii="黑体" w:eastAsia="黑体" w:hAnsi="黑体" w:hint="eastAsia"/>
          <w:b w:val="0"/>
          <w:bCs w:val="0"/>
          <w:sz w:val="21"/>
          <w:szCs w:val="21"/>
        </w:rPr>
        <w:t>（★）</w:t>
      </w:r>
    </w:p>
    <w:p w14:paraId="0C2C1F41">
      <w:pPr>
        <w:spacing w:line="360" w:lineRule="auto"/>
        <w:ind w:firstLine="420" w:firstLineChars="200"/>
        <w:rPr>
          <w:rFonts w:ascii="宋体" w:eastAsia="宋体" w:hAnsi="宋体" w:hint="eastAsia"/>
          <w:szCs w:val="21"/>
          <w:lang w:eastAsia="zh-CN"/>
        </w:rPr>
      </w:pPr>
      <w:r>
        <w:rPr>
          <w:rFonts w:ascii="宋体" w:hAnsi="宋体" w:hint="eastAsia"/>
          <w:szCs w:val="21"/>
        </w:rPr>
        <w:t>1.</w:t>
      </w:r>
      <w:r>
        <w:rPr>
          <w:rFonts w:ascii="宋体" w:hAnsi="宋体" w:hint="eastAsia"/>
          <w:szCs w:val="21"/>
        </w:rPr>
        <w:tab/>
      </w:r>
      <w:r>
        <w:rPr>
          <w:rFonts w:ascii="宋体" w:hAnsi="宋体" w:hint="eastAsia"/>
          <w:szCs w:val="21"/>
        </w:rPr>
        <w:t>施工方（投标人）严格遵守</w:t>
      </w:r>
      <w:r>
        <w:rPr>
          <w:rFonts w:ascii="宋体" w:hAnsi="宋体" w:hint="eastAsia"/>
          <w:szCs w:val="21"/>
          <w:lang w:val="en-US" w:eastAsia="zh-CN"/>
        </w:rPr>
        <w:t>买方</w:t>
      </w:r>
      <w:r>
        <w:rPr>
          <w:rFonts w:ascii="宋体" w:hAnsi="宋体" w:hint="eastAsia"/>
          <w:szCs w:val="21"/>
        </w:rPr>
        <w:t>的各项规章制度和作业管理规定，接受买方的管理</w:t>
      </w:r>
      <w:r>
        <w:rPr>
          <w:rFonts w:ascii="宋体" w:hAnsi="宋体" w:hint="eastAsia"/>
          <w:szCs w:val="21"/>
          <w:lang w:eastAsia="zh-CN"/>
        </w:rPr>
        <w:t>。</w:t>
      </w:r>
    </w:p>
    <w:p w14:paraId="3BAD0BBC">
      <w:pPr>
        <w:spacing w:line="360" w:lineRule="auto"/>
        <w:ind w:firstLine="420" w:firstLineChars="200"/>
        <w:rPr>
          <w:rFonts w:ascii="宋体" w:hAnsi="宋体"/>
          <w:szCs w:val="21"/>
        </w:rPr>
      </w:pPr>
      <w:r>
        <w:rPr>
          <w:rFonts w:ascii="宋体" w:hAnsi="宋体"/>
          <w:szCs w:val="21"/>
        </w:rPr>
        <w:t>2</w:t>
      </w:r>
      <w:r>
        <w:rPr>
          <w:rFonts w:ascii="宋体" w:hAnsi="宋体" w:hint="eastAsia"/>
          <w:szCs w:val="21"/>
        </w:rPr>
        <w:t>.</w:t>
      </w:r>
      <w:r>
        <w:rPr>
          <w:rFonts w:ascii="宋体" w:hAnsi="宋体" w:hint="eastAsia"/>
          <w:szCs w:val="21"/>
        </w:rPr>
        <w:tab/>
      </w:r>
      <w:r>
        <w:rPr>
          <w:rFonts w:ascii="宋体" w:hAnsi="宋体" w:hint="eastAsia"/>
          <w:szCs w:val="21"/>
        </w:rPr>
        <w:t>电气或焊接施工，人员必须有相应的电工、焊接技能资质证书要求。</w:t>
      </w:r>
    </w:p>
    <w:p w14:paraId="30DA9DA9">
      <w:pPr>
        <w:spacing w:line="360" w:lineRule="auto"/>
        <w:ind w:firstLine="420" w:firstLineChars="200"/>
        <w:rPr>
          <w:rFonts w:ascii="宋体" w:hAnsi="宋体"/>
          <w:szCs w:val="21"/>
        </w:rPr>
      </w:pPr>
      <w:r>
        <w:rPr>
          <w:rFonts w:ascii="宋体" w:hAnsi="宋体"/>
          <w:szCs w:val="21"/>
        </w:rPr>
        <w:t>3</w:t>
      </w:r>
      <w:r>
        <w:rPr>
          <w:rFonts w:ascii="宋体" w:hAnsi="宋体" w:hint="eastAsia"/>
          <w:szCs w:val="21"/>
        </w:rPr>
        <w:t>.</w:t>
      </w:r>
      <w:r>
        <w:rPr>
          <w:rFonts w:ascii="宋体" w:hAnsi="宋体" w:hint="eastAsia"/>
          <w:szCs w:val="21"/>
        </w:rPr>
        <w:tab/>
      </w:r>
      <w:r>
        <w:rPr>
          <w:rFonts w:ascii="宋体" w:hAnsi="宋体" w:hint="eastAsia"/>
          <w:szCs w:val="21"/>
        </w:rPr>
        <w:t>施工前签订安全协议，作业前必须办理进场作业令，作业人员要佩戴有效证件，</w:t>
      </w:r>
      <w:r>
        <w:rPr>
          <w:rFonts w:ascii="宋体" w:hAnsi="宋体" w:hint="eastAsia"/>
          <w:szCs w:val="21"/>
          <w:lang w:val="en-US" w:eastAsia="zh-CN"/>
        </w:rPr>
        <w:t>施工</w:t>
      </w:r>
      <w:r>
        <w:rPr>
          <w:rFonts w:ascii="宋体" w:hAnsi="宋体" w:hint="eastAsia"/>
          <w:szCs w:val="21"/>
        </w:rPr>
        <w:t>方在施工时，必须保护好现场设备(设施)，并做好应急处理预案，不能影响地铁设备第二天的正常运行，如有损坏地铁设备或者影响地铁运营，按照</w:t>
      </w:r>
      <w:r>
        <w:rPr>
          <w:rFonts w:ascii="宋体" w:hAnsi="宋体" w:hint="eastAsia"/>
          <w:szCs w:val="21"/>
          <w:lang w:val="en-US" w:eastAsia="zh-CN"/>
        </w:rPr>
        <w:t>买方</w:t>
      </w:r>
      <w:r>
        <w:rPr>
          <w:rFonts w:ascii="宋体" w:hAnsi="宋体" w:hint="eastAsia"/>
          <w:szCs w:val="21"/>
        </w:rPr>
        <w:t>相关规定进行赔偿。</w:t>
      </w:r>
    </w:p>
    <w:p w14:paraId="351B04CA">
      <w:pPr>
        <w:spacing w:line="360" w:lineRule="auto"/>
        <w:ind w:firstLine="420" w:firstLineChars="200"/>
        <w:rPr>
          <w:rFonts w:ascii="宋体" w:hAnsi="宋体"/>
          <w:szCs w:val="21"/>
        </w:rPr>
      </w:pPr>
      <w:r>
        <w:rPr>
          <w:rFonts w:ascii="宋体" w:hAnsi="宋体"/>
          <w:szCs w:val="21"/>
        </w:rPr>
        <w:t>4</w:t>
      </w:r>
      <w:r>
        <w:rPr>
          <w:rFonts w:ascii="宋体" w:hAnsi="宋体" w:hint="eastAsia"/>
          <w:szCs w:val="21"/>
        </w:rPr>
        <w:t>.</w:t>
      </w:r>
      <w:r>
        <w:rPr>
          <w:rFonts w:ascii="宋体" w:hAnsi="宋体" w:hint="eastAsia"/>
          <w:szCs w:val="21"/>
        </w:rPr>
        <w:tab/>
      </w:r>
      <w:r>
        <w:rPr>
          <w:rFonts w:ascii="宋体" w:hAnsi="宋体" w:hint="eastAsia"/>
          <w:szCs w:val="21"/>
        </w:rPr>
        <w:t>施工地点要按规定设置安全防护及安全标志。</w:t>
      </w:r>
    </w:p>
    <w:p w14:paraId="79469971">
      <w:pPr>
        <w:spacing w:line="360" w:lineRule="auto"/>
        <w:ind w:firstLine="420" w:firstLineChars="200"/>
        <w:rPr>
          <w:rFonts w:ascii="宋体" w:hAnsi="宋体"/>
          <w:szCs w:val="21"/>
        </w:rPr>
      </w:pPr>
      <w:r>
        <w:rPr>
          <w:rFonts w:ascii="宋体" w:hAnsi="宋体"/>
          <w:szCs w:val="21"/>
        </w:rPr>
        <w:t>5</w:t>
      </w:r>
      <w:r>
        <w:rPr>
          <w:rFonts w:ascii="宋体" w:hAnsi="宋体" w:hint="eastAsia"/>
          <w:szCs w:val="21"/>
        </w:rPr>
        <w:t>.</w:t>
      </w:r>
      <w:r>
        <w:rPr>
          <w:rFonts w:ascii="宋体" w:hAnsi="宋体" w:hint="eastAsia"/>
          <w:szCs w:val="21"/>
        </w:rPr>
        <w:tab/>
      </w:r>
      <w:r>
        <w:rPr>
          <w:rFonts w:ascii="宋体" w:hAnsi="宋体" w:hint="eastAsia"/>
          <w:szCs w:val="21"/>
        </w:rPr>
        <w:t>施工方（投标人）负责本方人员的各项安全，</w:t>
      </w:r>
      <w:r>
        <w:rPr>
          <w:rFonts w:ascii="宋体" w:hAnsi="宋体"/>
          <w:szCs w:val="21"/>
        </w:rPr>
        <w:t>投标人在施工中发生事故，应及时报告</w:t>
      </w:r>
      <w:r>
        <w:rPr>
          <w:rFonts w:ascii="宋体" w:hAnsi="宋体" w:hint="eastAsia"/>
          <w:szCs w:val="21"/>
        </w:rPr>
        <w:t>买方</w:t>
      </w:r>
      <w:r>
        <w:rPr>
          <w:rFonts w:ascii="宋体" w:hAnsi="宋体"/>
          <w:szCs w:val="21"/>
        </w:rPr>
        <w:t>代表</w:t>
      </w:r>
      <w:r>
        <w:rPr>
          <w:rFonts w:ascii="宋体" w:hAnsi="宋体" w:hint="eastAsia"/>
          <w:szCs w:val="21"/>
        </w:rPr>
        <w:t>。</w:t>
      </w:r>
    </w:p>
    <w:p w14:paraId="3F8983CE">
      <w:pPr>
        <w:spacing w:line="360" w:lineRule="auto"/>
        <w:ind w:firstLine="420" w:firstLineChars="200"/>
        <w:rPr>
          <w:rFonts w:ascii="宋体" w:hAnsi="宋体"/>
          <w:szCs w:val="21"/>
        </w:rPr>
      </w:pPr>
      <w:r>
        <w:rPr>
          <w:rFonts w:ascii="宋体" w:hAnsi="宋体"/>
          <w:szCs w:val="21"/>
        </w:rPr>
        <w:t>6</w:t>
      </w:r>
      <w:r>
        <w:rPr>
          <w:rFonts w:ascii="宋体" w:hAnsi="宋体" w:hint="eastAsia"/>
          <w:szCs w:val="21"/>
        </w:rPr>
        <w:t>.</w:t>
      </w:r>
      <w:r>
        <w:rPr>
          <w:rFonts w:ascii="宋体" w:hAnsi="宋体" w:hint="eastAsia"/>
          <w:szCs w:val="21"/>
        </w:rPr>
        <w:tab/>
      </w:r>
      <w:r>
        <w:rPr>
          <w:rFonts w:ascii="宋体" w:hAnsi="宋体" w:hint="eastAsia"/>
          <w:szCs w:val="21"/>
        </w:rPr>
        <w:t>遵守</w:t>
      </w:r>
      <w:r>
        <w:rPr>
          <w:rFonts w:ascii="宋体" w:hAnsi="宋体" w:hint="eastAsia"/>
          <w:szCs w:val="21"/>
          <w:lang w:val="en-US" w:eastAsia="zh-CN"/>
        </w:rPr>
        <w:t>买方</w:t>
      </w:r>
      <w:r>
        <w:rPr>
          <w:rFonts w:ascii="宋体" w:hAnsi="宋体" w:hint="eastAsia"/>
          <w:szCs w:val="21"/>
        </w:rPr>
        <w:t>的有关管理规定，全体人员必须持证上岗。</w:t>
      </w:r>
    </w:p>
    <w:p w14:paraId="6B04F83D">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highlight w:val="none"/>
        </w:rPr>
      </w:pPr>
      <w:bookmarkStart w:id="112" w:name="_Toc192580516"/>
      <w:bookmarkStart w:id="113" w:name="_Toc117697547"/>
      <w:bookmarkStart w:id="114" w:name="_Toc12117"/>
      <w:bookmarkStart w:id="115" w:name="_Toc117680719"/>
      <w:bookmarkStart w:id="116" w:name="_Toc117680620"/>
      <w:bookmarkStart w:id="117" w:name="_Toc164752334"/>
      <w:r>
        <w:rPr>
          <w:rFonts w:ascii="黑体" w:eastAsia="黑体" w:hAnsi="黑体" w:hint="eastAsia"/>
          <w:b w:val="0"/>
          <w:bCs w:val="0"/>
          <w:sz w:val="21"/>
          <w:szCs w:val="21"/>
          <w:highlight w:val="none"/>
        </w:rPr>
        <w:t>项目验收要求</w:t>
      </w:r>
      <w:bookmarkEnd w:id="112"/>
      <w:bookmarkEnd w:id="113"/>
      <w:bookmarkEnd w:id="114"/>
      <w:bookmarkEnd w:id="115"/>
      <w:bookmarkEnd w:id="116"/>
      <w:r>
        <w:rPr>
          <w:rFonts w:ascii="黑体" w:eastAsia="黑体" w:hAnsi="黑体" w:hint="eastAsia"/>
          <w:b w:val="0"/>
          <w:bCs w:val="0"/>
          <w:sz w:val="21"/>
          <w:szCs w:val="21"/>
          <w:highlight w:val="none"/>
        </w:rPr>
        <w:t>（★）</w:t>
      </w:r>
    </w:p>
    <w:bookmarkEnd w:id="117"/>
    <w:p w14:paraId="21A0386A">
      <w:pPr>
        <w:pStyle w:val="Style58"/>
        <w:adjustRightInd w:val="0"/>
        <w:snapToGrid w:val="0"/>
        <w:spacing w:after="156" w:line="360" w:lineRule="auto"/>
        <w:ind w:left="0" w:firstLine="420" w:firstLineChars="200"/>
        <w:rPr>
          <w:rFonts w:ascii="宋体"/>
          <w:bCs/>
          <w:color w:val="auto"/>
          <w:szCs w:val="21"/>
        </w:rPr>
      </w:pPr>
      <w:bookmarkStart w:id="118" w:name="_Toc117680621"/>
      <w:bookmarkStart w:id="119" w:name="_Toc117697548"/>
      <w:bookmarkStart w:id="120" w:name="_Toc117680720"/>
      <w:r>
        <w:rPr>
          <w:rFonts w:ascii="宋体" w:hint="eastAsia"/>
          <w:bCs/>
          <w:color w:val="auto"/>
          <w:szCs w:val="21"/>
        </w:rPr>
        <w:t>合同项下设备、系统及材料的检验和验收程序如下（可根据项目具体情况调整）：</w:t>
      </w:r>
    </w:p>
    <w:p w14:paraId="17BE3038">
      <w:pPr>
        <w:pStyle w:val="Style58"/>
        <w:adjustRightInd w:val="0"/>
        <w:snapToGrid w:val="0"/>
        <w:spacing w:after="156" w:line="360" w:lineRule="auto"/>
        <w:ind w:left="0" w:firstLine="420" w:firstLineChars="200"/>
        <w:rPr>
          <w:rFonts w:ascii="宋体"/>
          <w:bCs/>
          <w:color w:val="auto"/>
          <w:szCs w:val="21"/>
        </w:rPr>
      </w:pPr>
      <w:r>
        <w:rPr>
          <w:rFonts w:ascii="宋体" w:hint="eastAsia"/>
          <w:bCs/>
          <w:color w:val="auto"/>
          <w:szCs w:val="21"/>
        </w:rPr>
        <w:t>（1）工厂检验(制造过程中)；</w:t>
      </w:r>
    </w:p>
    <w:p w14:paraId="5771B971">
      <w:pPr>
        <w:pStyle w:val="Style58"/>
        <w:adjustRightInd w:val="0"/>
        <w:snapToGrid w:val="0"/>
        <w:spacing w:after="156" w:line="360" w:lineRule="auto"/>
        <w:ind w:left="0" w:firstLine="420" w:firstLineChars="200"/>
        <w:rPr>
          <w:rFonts w:ascii="宋体"/>
          <w:bCs/>
          <w:color w:val="auto"/>
          <w:szCs w:val="21"/>
        </w:rPr>
      </w:pPr>
      <w:r>
        <w:rPr>
          <w:rFonts w:ascii="宋体" w:hint="eastAsia"/>
          <w:bCs/>
          <w:color w:val="auto"/>
          <w:szCs w:val="21"/>
        </w:rPr>
        <w:t>（2）到货检查(货物交到工地/仓库后，买方和卖方</w:t>
      </w:r>
      <w:r>
        <w:rPr>
          <w:rFonts w:ascii="宋体" w:hint="eastAsia"/>
          <w:bCs/>
          <w:color w:val="auto"/>
          <w:szCs w:val="21"/>
          <w:lang w:val="en-US" w:eastAsia="zh-CN"/>
        </w:rPr>
        <w:t>共同对货物进行检查</w:t>
      </w:r>
      <w:r>
        <w:rPr>
          <w:rFonts w:ascii="宋体" w:hint="eastAsia"/>
          <w:bCs/>
          <w:color w:val="auto"/>
          <w:szCs w:val="21"/>
        </w:rPr>
        <w:t>)；</w:t>
      </w:r>
    </w:p>
    <w:p w14:paraId="47EA6398">
      <w:pPr>
        <w:pStyle w:val="Style58"/>
        <w:adjustRightInd w:val="0"/>
        <w:snapToGrid w:val="0"/>
        <w:spacing w:after="156" w:line="360" w:lineRule="auto"/>
        <w:ind w:left="0" w:firstLine="420" w:firstLineChars="200"/>
        <w:rPr>
          <w:rFonts w:ascii="宋体"/>
          <w:bCs/>
          <w:color w:val="auto"/>
          <w:szCs w:val="21"/>
        </w:rPr>
      </w:pPr>
      <w:r>
        <w:rPr>
          <w:rFonts w:ascii="宋体" w:hint="eastAsia"/>
          <w:bCs/>
          <w:color w:val="auto"/>
          <w:szCs w:val="21"/>
        </w:rPr>
        <w:t>（</w:t>
      </w:r>
      <w:r>
        <w:rPr>
          <w:rFonts w:ascii="宋体" w:hint="eastAsia"/>
          <w:bCs/>
          <w:color w:val="auto"/>
          <w:szCs w:val="21"/>
          <w:lang w:val="en-US" w:eastAsia="zh-CN"/>
        </w:rPr>
        <w:t>3</w:t>
      </w:r>
      <w:r>
        <w:rPr>
          <w:rFonts w:ascii="宋体" w:hint="eastAsia"/>
          <w:bCs/>
          <w:color w:val="auto"/>
          <w:szCs w:val="21"/>
        </w:rPr>
        <w:t>）功能测试(安装和调试完成后的测试)；</w:t>
      </w:r>
    </w:p>
    <w:p w14:paraId="22116C84">
      <w:pPr>
        <w:pStyle w:val="Style58"/>
        <w:adjustRightInd w:val="0"/>
        <w:snapToGrid w:val="0"/>
        <w:spacing w:after="156" w:line="360" w:lineRule="auto"/>
        <w:ind w:left="0" w:firstLine="420" w:firstLineChars="200"/>
        <w:rPr>
          <w:rFonts w:ascii="宋体"/>
          <w:bCs/>
          <w:color w:val="auto"/>
          <w:szCs w:val="21"/>
        </w:rPr>
      </w:pPr>
      <w:r>
        <w:rPr>
          <w:rFonts w:ascii="宋体" w:hint="eastAsia"/>
          <w:bCs/>
          <w:color w:val="auto"/>
          <w:szCs w:val="21"/>
        </w:rPr>
        <w:t>（</w:t>
      </w:r>
      <w:r>
        <w:rPr>
          <w:rFonts w:ascii="宋体" w:hint="eastAsia"/>
          <w:bCs/>
          <w:color w:val="auto"/>
          <w:szCs w:val="21"/>
          <w:lang w:val="en-US" w:eastAsia="zh-CN"/>
        </w:rPr>
        <w:t>4</w:t>
      </w:r>
      <w:r>
        <w:rPr>
          <w:rFonts w:ascii="宋体" w:hint="eastAsia"/>
          <w:bCs/>
          <w:color w:val="auto"/>
          <w:szCs w:val="21"/>
        </w:rPr>
        <w:t xml:space="preserve">）预验收（在设备完成合同中规定的所有检验测试项目后，如买方对测试结果无异议时，合同双方签署预验收报告，预验收报告签署后十四天内买方签发预验收证书）； </w:t>
      </w:r>
    </w:p>
    <w:p w14:paraId="368E9050">
      <w:pPr>
        <w:pStyle w:val="Style58"/>
        <w:adjustRightInd w:val="0"/>
        <w:snapToGrid w:val="0"/>
        <w:spacing w:after="156" w:line="360" w:lineRule="auto"/>
        <w:ind w:left="0" w:firstLine="420" w:firstLineChars="200"/>
        <w:rPr>
          <w:rFonts w:ascii="宋体"/>
          <w:bCs/>
          <w:color w:val="auto"/>
          <w:szCs w:val="21"/>
        </w:rPr>
      </w:pPr>
      <w:r>
        <w:rPr>
          <w:rFonts w:ascii="宋体" w:hint="eastAsia"/>
          <w:bCs/>
          <w:color w:val="auto"/>
          <w:szCs w:val="21"/>
        </w:rPr>
        <w:t>（</w:t>
      </w:r>
      <w:r>
        <w:rPr>
          <w:rFonts w:ascii="宋体" w:hint="eastAsia"/>
          <w:bCs/>
          <w:color w:val="auto"/>
          <w:szCs w:val="21"/>
          <w:lang w:val="en-US" w:eastAsia="zh-CN"/>
        </w:rPr>
        <w:t>5</w:t>
      </w:r>
      <w:r>
        <w:rPr>
          <w:rFonts w:ascii="宋体" w:hint="eastAsia"/>
          <w:bCs/>
          <w:color w:val="auto"/>
          <w:szCs w:val="21"/>
        </w:rPr>
        <w:t>）最终验收(如买方对整个项目无异议时，买方应于质量保证期结束后45天内签署最终验收证书)。</w:t>
      </w:r>
    </w:p>
    <w:p w14:paraId="34625F27">
      <w:pPr>
        <w:pStyle w:val="Style58"/>
        <w:adjustRightInd w:val="0"/>
        <w:snapToGrid w:val="0"/>
        <w:spacing w:after="0" w:line="360" w:lineRule="auto"/>
        <w:ind w:left="0" w:firstLine="420" w:firstLineChars="200"/>
        <w:rPr>
          <w:rFonts w:ascii="宋体"/>
          <w:bCs/>
          <w:color w:val="auto"/>
          <w:szCs w:val="21"/>
        </w:rPr>
      </w:pPr>
      <w:r>
        <w:rPr>
          <w:rFonts w:ascii="宋体" w:hint="eastAsia"/>
          <w:bCs/>
          <w:color w:val="auto"/>
          <w:szCs w:val="21"/>
        </w:rPr>
        <w:t>注：设备须在买卖双方签署预验收证书后方能投入使用。</w:t>
      </w:r>
    </w:p>
    <w:p w14:paraId="7398523E">
      <w:pPr>
        <w:pStyle w:val="Heading1"/>
        <w:keepNext/>
        <w:keepLines/>
        <w:pageBreakBefore w:val="0"/>
        <w:widowControl w:val="0"/>
        <w:numPr>
          <w:ilvl w:val="0"/>
          <w:numId w:val="1"/>
        </w:numPr>
        <w:tabs>
          <w:tab w:val="left" w:pos="360"/>
        </w:tabs>
        <w:kinsoku/>
        <w:wordWrap/>
        <w:overflowPunct/>
        <w:topLinePunct w:val="0"/>
        <w:autoSpaceDE/>
        <w:autoSpaceDN/>
        <w:bidi w:val="0"/>
        <w:adjustRightInd/>
        <w:snapToGrid/>
        <w:spacing w:before="156" w:beforeLines="50" w:after="156" w:afterLines="50" w:line="360" w:lineRule="auto"/>
        <w:ind w:left="0" w:firstLine="0"/>
        <w:textAlignment w:val="auto"/>
        <w:rPr>
          <w:rFonts w:ascii="黑体" w:eastAsia="黑体" w:hAnsi="黑体" w:hint="eastAsia"/>
          <w:b w:val="0"/>
          <w:bCs w:val="0"/>
          <w:sz w:val="21"/>
          <w:szCs w:val="21"/>
          <w:highlight w:val="none"/>
        </w:rPr>
      </w:pPr>
      <w:bookmarkStart w:id="121" w:name="_Toc23925"/>
      <w:bookmarkStart w:id="122" w:name="_Toc192580517"/>
      <w:r>
        <w:rPr>
          <w:rFonts w:ascii="黑体" w:eastAsia="黑体" w:hAnsi="黑体" w:hint="eastAsia"/>
          <w:b w:val="0"/>
          <w:bCs w:val="0"/>
          <w:sz w:val="21"/>
          <w:szCs w:val="21"/>
          <w:highlight w:val="none"/>
        </w:rPr>
        <w:t>质保要求</w:t>
      </w:r>
      <w:bookmarkEnd w:id="118"/>
      <w:bookmarkEnd w:id="119"/>
      <w:bookmarkEnd w:id="120"/>
      <w:bookmarkEnd w:id="121"/>
      <w:bookmarkEnd w:id="122"/>
      <w:r>
        <w:rPr>
          <w:rFonts w:ascii="黑体" w:eastAsia="黑体" w:hAnsi="黑体" w:hint="eastAsia"/>
          <w:b w:val="0"/>
          <w:bCs w:val="0"/>
          <w:sz w:val="21"/>
          <w:szCs w:val="21"/>
          <w:highlight w:val="none"/>
        </w:rPr>
        <w:t>（★）</w:t>
      </w:r>
    </w:p>
    <w:p w14:paraId="2703CD02">
      <w:pPr>
        <w:pStyle w:val="ListParagraph"/>
        <w:numPr>
          <w:ilvl w:val="0"/>
          <w:numId w:val="23"/>
        </w:numPr>
        <w:adjustRightInd w:val="0"/>
        <w:snapToGrid w:val="0"/>
        <w:spacing w:line="360" w:lineRule="auto"/>
        <w:ind w:firstLineChars="0"/>
        <w:rPr>
          <w:szCs w:val="21"/>
        </w:rPr>
      </w:pPr>
      <w:r>
        <w:rPr>
          <w:rFonts w:hint="eastAsia"/>
          <w:szCs w:val="21"/>
        </w:rPr>
        <w:t>合同设备的质保期为24个月，从设备预验收双方签字</w:t>
      </w:r>
      <w:r>
        <w:rPr>
          <w:rFonts w:hint="eastAsia"/>
          <w:szCs w:val="21"/>
          <w:lang w:val="en-US" w:eastAsia="zh-CN"/>
        </w:rPr>
        <w:t>之日</w:t>
      </w:r>
      <w:r>
        <w:rPr>
          <w:rFonts w:hint="eastAsia"/>
          <w:szCs w:val="21"/>
        </w:rPr>
        <w:t>后算起。</w:t>
      </w:r>
    </w:p>
    <w:p w14:paraId="2547A162">
      <w:pPr>
        <w:pStyle w:val="ListParagraph"/>
        <w:numPr>
          <w:ilvl w:val="0"/>
          <w:numId w:val="23"/>
        </w:numPr>
        <w:adjustRightInd w:val="0"/>
        <w:snapToGrid w:val="0"/>
        <w:spacing w:line="360" w:lineRule="auto"/>
        <w:ind w:left="726" w:hanging="442" w:firstLineChars="0"/>
        <w:rPr>
          <w:szCs w:val="21"/>
        </w:rPr>
      </w:pPr>
      <w:r>
        <w:rPr>
          <w:rFonts w:hint="eastAsia"/>
          <w:szCs w:val="21"/>
        </w:rPr>
        <w:t>如果合同设备于质保期内在正常运行条件下出现与用户需求书要求的技术条款质量不符的缺陷或故障，卖方负责免费更换、维修和重新调试，被更换的部分的质保期将从</w:t>
      </w:r>
      <w:r>
        <w:rPr>
          <w:rFonts w:hint="eastAsia"/>
          <w:szCs w:val="21"/>
          <w:lang w:val="en-US" w:eastAsia="zh-CN"/>
        </w:rPr>
        <w:t>设备满足要求之日</w:t>
      </w:r>
      <w:r>
        <w:rPr>
          <w:rFonts w:hint="eastAsia"/>
          <w:szCs w:val="21"/>
        </w:rPr>
        <w:t>算起为24个月。</w:t>
      </w:r>
    </w:p>
    <w:p w14:paraId="52B646A4">
      <w:pPr>
        <w:pStyle w:val="ListParagraph"/>
        <w:numPr>
          <w:ilvl w:val="0"/>
          <w:numId w:val="23"/>
        </w:numPr>
        <w:adjustRightInd w:val="0"/>
        <w:snapToGrid w:val="0"/>
        <w:spacing w:line="360" w:lineRule="auto"/>
        <w:ind w:left="726" w:hanging="442" w:firstLineChars="0"/>
        <w:rPr>
          <w:szCs w:val="21"/>
        </w:rPr>
      </w:pPr>
      <w:r>
        <w:rPr>
          <w:rFonts w:hint="eastAsia"/>
          <w:szCs w:val="21"/>
        </w:rPr>
        <w:t>投标人应在接到招标人要求履行质保期服务的通知后</w:t>
      </w:r>
      <w:r>
        <w:rPr>
          <w:szCs w:val="21"/>
        </w:rPr>
        <w:t>24</w:t>
      </w:r>
      <w:r>
        <w:rPr>
          <w:rFonts w:hint="eastAsia"/>
          <w:szCs w:val="21"/>
        </w:rPr>
        <w:t>小时内将维修计划告知招标人，并在接到招标人通知后一周内完成维修及调试工作，并使之达到用户需求书的有关要求。</w:t>
      </w:r>
    </w:p>
    <w:p w14:paraId="1A8A6239">
      <w:pPr>
        <w:pStyle w:val="ListParagraph"/>
        <w:numPr>
          <w:ilvl w:val="0"/>
          <w:numId w:val="23"/>
        </w:numPr>
        <w:adjustRightInd w:val="0"/>
        <w:snapToGrid w:val="0"/>
        <w:spacing w:line="360" w:lineRule="auto"/>
        <w:ind w:left="726" w:hanging="442" w:firstLineChars="0"/>
        <w:rPr>
          <w:szCs w:val="21"/>
        </w:rPr>
      </w:pPr>
      <w:r>
        <w:rPr>
          <w:rFonts w:hint="eastAsia"/>
          <w:szCs w:val="21"/>
        </w:rPr>
        <w:t>投标人应保证合同项下所提供的设备及部件是全新的、未使用过的、且是用优质的材料和工艺生产制造的。不应该存在设备因工艺粗糙、设计错误或不合理而造成的缺陷；或由于材料选用或制造工艺不当而产生的缺陷。</w:t>
      </w:r>
    </w:p>
    <w:p w14:paraId="1A6ACE93">
      <w:pPr>
        <w:pStyle w:val="ListParagraph"/>
        <w:numPr>
          <w:ilvl w:val="0"/>
          <w:numId w:val="23"/>
        </w:numPr>
        <w:adjustRightInd w:val="0"/>
        <w:snapToGrid w:val="0"/>
        <w:spacing w:line="360" w:lineRule="auto"/>
        <w:ind w:left="726" w:hanging="442" w:firstLineChars="0"/>
        <w:rPr>
          <w:szCs w:val="21"/>
        </w:rPr>
      </w:pPr>
      <w:r>
        <w:rPr>
          <w:rFonts w:hint="eastAsia"/>
          <w:szCs w:val="21"/>
        </w:rPr>
        <w:t>投标人应保证合同项下所提供的服务包括设计、培训、安装、现场调试等按合同既定方式和公认的良好方式进行，并保证不存在因卖方工作人员的过失、错误或疏忽而产生的服务问题。</w:t>
      </w:r>
    </w:p>
    <w:p w14:paraId="21D725CC">
      <w:pPr>
        <w:pStyle w:val="ListParagraph"/>
        <w:numPr>
          <w:ilvl w:val="0"/>
          <w:numId w:val="23"/>
        </w:numPr>
        <w:adjustRightInd w:val="0"/>
        <w:snapToGrid w:val="0"/>
        <w:spacing w:line="360" w:lineRule="auto"/>
        <w:ind w:left="726" w:hanging="442" w:firstLineChars="0"/>
        <w:rPr>
          <w:szCs w:val="21"/>
        </w:rPr>
      </w:pPr>
      <w:r>
        <w:rPr>
          <w:rFonts w:hint="eastAsia"/>
          <w:szCs w:val="21"/>
        </w:rPr>
        <w:t>潜在缺陷的质保期</w:t>
      </w:r>
    </w:p>
    <w:p w14:paraId="05CF60B0">
      <w:pPr>
        <w:pStyle w:val="ListParagraph"/>
        <w:adjustRightInd w:val="0"/>
        <w:snapToGrid w:val="0"/>
        <w:spacing w:line="360" w:lineRule="auto"/>
        <w:ind w:left="726" w:firstLineChars="0"/>
        <w:rPr>
          <w:szCs w:val="21"/>
        </w:rPr>
      </w:pPr>
      <w:r>
        <w:rPr>
          <w:rFonts w:hint="eastAsia"/>
          <w:szCs w:val="21"/>
        </w:rPr>
        <w:t>在正常的质保期之内，投标人应对设备及部件中因工艺、设计错误和材料缺陷但在正常的质保期届满之前的合理检测中未发现的潜在缺陷负责。</w:t>
      </w:r>
    </w:p>
    <w:p w14:paraId="115F9467">
      <w:pPr>
        <w:pStyle w:val="ListParagraph"/>
        <w:adjustRightInd w:val="0"/>
        <w:snapToGrid w:val="0"/>
        <w:spacing w:line="360" w:lineRule="auto"/>
        <w:ind w:left="726" w:firstLineChars="0"/>
        <w:rPr>
          <w:szCs w:val="21"/>
        </w:rPr>
      </w:pPr>
      <w:r>
        <w:rPr>
          <w:rFonts w:hint="eastAsia"/>
          <w:szCs w:val="21"/>
        </w:rPr>
        <w:t>潜在缺陷的质保期为正常质保期后的24个月。</w:t>
      </w:r>
      <w:bookmarkStart w:id="123" w:name="_Toc36720786"/>
      <w:bookmarkStart w:id="124" w:name="_Toc510335921"/>
      <w:bookmarkStart w:id="125" w:name="_Toc487342077"/>
      <w:bookmarkStart w:id="126" w:name="_Toc485460472"/>
      <w:bookmarkStart w:id="127" w:name="_Toc485089663"/>
      <w:bookmarkStart w:id="128" w:name="_Toc485202327"/>
    </w:p>
    <w:p w14:paraId="45E9AF4F">
      <w:pPr>
        <w:pStyle w:val="ListParagraph"/>
        <w:numPr>
          <w:ilvl w:val="0"/>
          <w:numId w:val="23"/>
        </w:numPr>
        <w:adjustRightInd w:val="0"/>
        <w:snapToGrid w:val="0"/>
        <w:spacing w:line="360" w:lineRule="auto"/>
        <w:ind w:left="726" w:hanging="442" w:firstLineChars="0"/>
        <w:rPr>
          <w:szCs w:val="21"/>
        </w:rPr>
      </w:pPr>
      <w:r>
        <w:rPr>
          <w:rFonts w:hint="eastAsia"/>
          <w:szCs w:val="21"/>
        </w:rPr>
        <w:t>质保期内投标人的保证责任</w:t>
      </w:r>
      <w:bookmarkEnd w:id="123"/>
      <w:bookmarkEnd w:id="124"/>
      <w:bookmarkEnd w:id="125"/>
      <w:bookmarkEnd w:id="126"/>
      <w:bookmarkEnd w:id="127"/>
      <w:bookmarkEnd w:id="128"/>
    </w:p>
    <w:p w14:paraId="5A03B53B">
      <w:pPr>
        <w:pStyle w:val="ListParagraph"/>
        <w:adjustRightInd w:val="0"/>
        <w:snapToGrid w:val="0"/>
        <w:spacing w:line="360" w:lineRule="auto"/>
        <w:ind w:left="726" w:firstLineChars="0"/>
        <w:rPr>
          <w:szCs w:val="21"/>
        </w:rPr>
      </w:pPr>
      <w:r>
        <w:rPr>
          <w:rFonts w:hint="eastAsia"/>
          <w:szCs w:val="21"/>
        </w:rPr>
        <w:t>若在正常质保期内出现的缺陷或工程上的损坏或在潜在缺陷的质保期之内出现的潜在缺陷，招标人应以书面形式向卖方索赔，说明其缺陷或损坏的程度以及要求弥补缺陷或损坏的方法。</w:t>
      </w:r>
    </w:p>
    <w:p w14:paraId="71827C05">
      <w:pPr>
        <w:pStyle w:val="ListParagraph"/>
        <w:adjustRightInd w:val="0"/>
        <w:snapToGrid w:val="0"/>
        <w:spacing w:line="360" w:lineRule="auto"/>
        <w:ind w:left="726" w:firstLineChars="0"/>
        <w:rPr>
          <w:szCs w:val="21"/>
        </w:rPr>
      </w:pPr>
      <w:r>
        <w:rPr>
          <w:rFonts w:hint="eastAsia"/>
          <w:szCs w:val="21"/>
        </w:rPr>
        <w:t>除非另有规定</w:t>
      </w:r>
      <w:r>
        <w:rPr>
          <w:szCs w:val="21"/>
        </w:rPr>
        <w:t>，</w:t>
      </w:r>
      <w:r>
        <w:rPr>
          <w:rFonts w:hint="eastAsia"/>
          <w:szCs w:val="21"/>
        </w:rPr>
        <w:t>原则上投标人应在招标人提出索赔的两周内应根据相关条款的有关办法完成补救，投标人应根据招标人的要求，尽快修复、更换、重新设计或更新设备及部件中有缺陷的部分，以使设备或部件的相应部分恢复到合同所规定的状态和规格。</w:t>
      </w:r>
    </w:p>
    <w:p w14:paraId="4C90D10E">
      <w:pPr>
        <w:pStyle w:val="ListParagraph"/>
        <w:numPr>
          <w:ilvl w:val="0"/>
          <w:numId w:val="23"/>
        </w:numPr>
        <w:adjustRightInd w:val="0"/>
        <w:snapToGrid w:val="0"/>
        <w:spacing w:line="360" w:lineRule="auto"/>
        <w:ind w:left="726" w:hanging="442" w:firstLineChars="0"/>
        <w:rPr>
          <w:szCs w:val="21"/>
        </w:rPr>
      </w:pPr>
      <w:bookmarkStart w:id="129" w:name="_Toc36720787"/>
      <w:r>
        <w:rPr>
          <w:rFonts w:hint="eastAsia"/>
          <w:szCs w:val="21"/>
        </w:rPr>
        <w:t>投标人应承担因修补设备或部件而发生的所有费用</w:t>
      </w:r>
      <w:bookmarkEnd w:id="129"/>
    </w:p>
    <w:p w14:paraId="4B194036">
      <w:pPr>
        <w:pStyle w:val="ListParagraph"/>
        <w:adjustRightInd w:val="0"/>
        <w:snapToGrid w:val="0"/>
        <w:spacing w:line="360" w:lineRule="auto"/>
        <w:ind w:left="840" w:firstLineChars="0"/>
      </w:pPr>
      <w:r>
        <w:rPr>
          <w:rFonts w:hAnsi="宋体" w:hint="eastAsia"/>
          <w:szCs w:val="21"/>
        </w:rPr>
        <w:t>包括但不限于修理、更换、重新设计或更新设备及部件中的缺陷部分、移动、重新安装的费用及往返工地之间的运输费用。若</w:t>
      </w:r>
      <w:r>
        <w:rPr>
          <w:rFonts w:hAnsi="宋体" w:hint="default"/>
          <w:szCs w:val="21"/>
          <w:lang w:val="en-US"/>
        </w:rPr>
        <w:t>卖方</w:t>
      </w:r>
      <w:r>
        <w:rPr>
          <w:rFonts w:hAnsi="宋体" w:hint="eastAsia"/>
          <w:szCs w:val="21"/>
        </w:rPr>
        <w:t>不能在所规定的时限内完成设备或部件的修补，则买方/招标人可在通知</w:t>
      </w:r>
      <w:r>
        <w:rPr>
          <w:rFonts w:hAnsi="宋体" w:hint="default"/>
          <w:szCs w:val="21"/>
          <w:lang w:val="en-US"/>
        </w:rPr>
        <w:t>卖方</w:t>
      </w:r>
      <w:r>
        <w:rPr>
          <w:rFonts w:hAnsi="宋体" w:hint="eastAsia"/>
          <w:szCs w:val="21"/>
        </w:rPr>
        <w:t>后自行修补缺损</w:t>
      </w:r>
      <w:r>
        <w:rPr>
          <w:rFonts w:hAnsi="宋体"/>
          <w:szCs w:val="21"/>
        </w:rPr>
        <w:t>。</w:t>
      </w:r>
      <w:r>
        <w:rPr>
          <w:rFonts w:hAnsi="宋体" w:hint="eastAsia"/>
          <w:szCs w:val="21"/>
        </w:rPr>
        <w:t>其费用及风险均由</w:t>
      </w:r>
      <w:r>
        <w:rPr>
          <w:rFonts w:hAnsi="宋体" w:hint="default"/>
          <w:szCs w:val="21"/>
          <w:lang w:val="en-US"/>
        </w:rPr>
        <w:t>卖方</w:t>
      </w:r>
      <w:r>
        <w:rPr>
          <w:rFonts w:hAnsi="宋体" w:hint="eastAsia"/>
          <w:szCs w:val="21"/>
        </w:rPr>
        <w:t>承担</w:t>
      </w:r>
      <w:r>
        <w:rPr>
          <w:rFonts w:hAnsi="宋体"/>
          <w:szCs w:val="21"/>
        </w:rPr>
        <w:t>，</w:t>
      </w:r>
      <w:r>
        <w:rPr>
          <w:rFonts w:hAnsi="宋体" w:hint="eastAsia"/>
          <w:szCs w:val="21"/>
        </w:rPr>
        <w:t>但这并不影响合同所规定的卖方的责任。</w:t>
      </w:r>
    </w:p>
    <w:sectPr>
      <w:headerReference w:type="even" r:id="rId11"/>
      <w:headerReference w:type="default" r:id="rId12"/>
      <w:footerReference w:type="default" r:id="rId13"/>
      <w:headerReference w:type="first" r:id="rId14"/>
      <w:pgSz w:w="11906" w:h="16838"/>
      <w:pgMar w:top="1440" w:right="1800" w:bottom="1440" w:left="1800" w:header="851" w:footer="992" w:gutter="0"/>
      <w:pgNumType w:start="1"/>
      <w:cols w:num="1" w:space="720"/>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entury Schoolbook">
    <w:altName w:val="Segoe Print"/>
    <w:panose1 w:val="02040604050505020304"/>
    <w:charset w:val="00"/>
    <w:family w:val="roman"/>
    <w:pitch w:val="default"/>
    <w:sig w:usb0="00000000"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F7A00F2">
    <w:pPr>
      <w:pStyle w:val="Footer"/>
      <w:jc w:val="center"/>
    </w:pPr>
  </w:p>
  <w:p w14:paraId="4070E7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7520775">
    <w:pPr>
      <w:pStyle w:val="Footer"/>
      <w:jc w:val="center"/>
    </w:pPr>
    <w:r>
      <w:fldChar w:fldCharType="begin"/>
    </w:r>
    <w:r>
      <w:instrText>PAGE   \* MERGEFORMAT</w:instrText>
    </w:r>
    <w:r>
      <w:fldChar w:fldCharType="separate"/>
    </w:r>
    <w:r>
      <w:rPr>
        <w:lang w:val="zh-CN"/>
      </w:rPr>
      <w:t>1</w:t>
    </w:r>
    <w:r>
      <w:fldChar w:fldCharType="end"/>
    </w:r>
  </w:p>
  <w:p w14:paraId="77FD76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06CCFFB1">
    <w:pPr>
      <w:pStyle w:val="Footer"/>
      <w:jc w:val="center"/>
    </w:pPr>
    <w:r>
      <w:fldChar w:fldCharType="begin"/>
    </w:r>
    <w:r>
      <w:instrText>PAGE   \* MERGEFORMAT</w:instrText>
    </w:r>
    <w:r>
      <w:fldChar w:fldCharType="separate"/>
    </w:r>
    <w:r>
      <w:rPr>
        <w:lang w:val="zh-CN"/>
      </w:rPr>
      <w:t>25</w:t>
    </w:r>
    <w:r>
      <w:fldChar w:fldCharType="end"/>
    </w:r>
  </w:p>
  <w:p w14:paraId="0F62F48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width:93.33pt;height:28pt;margin-top:-54pt;margin-left:-76pt;position:absolute;rotation:-30;z-index:-251314176" fillcolor="#39a4ff" strokecolor="#39a4ff">
          <v:fill opacity="13107f"/>
          <v:stroke opacity="13107f"/>
          <v:imagedata r:id="rId1" o:title=""/>
        </v:shape>
      </w:pict>
    </w:r>
    <w:r>
      <w:pict>
        <v:shape id="_x0000_s2050" type="#_x0000_t75" style="width:93.33pt;height:28pt;margin-top:-29pt;margin-left:101pt;position:absolute;rotation:-30;z-index:-251313152" fillcolor="#39a4ff" strokecolor="#39a4ff">
          <v:fill opacity="13107f"/>
          <v:stroke opacity="13107f"/>
          <v:imagedata r:id="rId1" o:title=""/>
        </v:shape>
      </w:pict>
    </w:r>
    <w:r>
      <w:pict>
        <v:shape id="_x0000_s2051" type="#_x0000_t75" style="width:93.33pt;height:28pt;margin-top:-4pt;margin-left:278pt;position:absolute;rotation:-30;z-index:-251312128" fillcolor="#39a4ff" strokecolor="#39a4ff">
          <v:fill opacity="13107f"/>
          <v:stroke opacity="13107f"/>
          <v:imagedata r:id="rId1" o:title=""/>
        </v:shape>
      </w:pict>
    </w:r>
    <w:r>
      <w:pict>
        <v:shape id="_x0000_s2052" type="#_x0000_t75" style="width:93.33pt;height:28pt;margin-top:21pt;margin-left:455pt;position:absolute;rotation:-30;z-index:-251311104" fillcolor="#39a4ff" strokecolor="#39a4ff">
          <v:fill opacity="13107f"/>
          <v:stroke opacity="13107f"/>
          <v:imagedata r:id="rId1" o:title=""/>
        </v:shape>
      </w:pict>
    </w:r>
    <w:r>
      <w:pict>
        <v:shape id="_x0000_s2053" type="#_x0000_t75" style="width:93.33pt;height:28pt;margin-top:46pt;margin-left:632pt;position:absolute;rotation:-30;z-index:-251310080" fillcolor="#39a4ff" strokecolor="#39a4ff">
          <v:fill opacity="13107f"/>
          <v:stroke opacity="13107f"/>
          <v:imagedata r:id="rId1" o:title=""/>
        </v:shape>
      </w:pict>
    </w:r>
    <w:r>
      <w:pict>
        <v:shape id="_x0000_s2054" type="#_x0000_t75" style="width:93.33pt;height:28pt;margin-top:71pt;margin-left:809pt;position:absolute;rotation:-30;z-index:-251309056" fillcolor="#39a4ff" strokecolor="#39a4ff">
          <v:fill opacity="13107f"/>
          <v:stroke opacity="13107f"/>
          <v:imagedata r:id="rId1" o:title=""/>
        </v:shape>
      </w:pict>
    </w:r>
    <w:r>
      <w:pict>
        <v:shape id="_x0000_s2055" type="#_x0000_t75" style="width:93.33pt;height:28pt;margin-top:96pt;margin-left:986pt;position:absolute;rotation:-30;z-index:-251308032" fillcolor="#39a4ff" strokecolor="#39a4ff">
          <v:fill opacity="13107f"/>
          <v:stroke opacity="13107f"/>
          <v:imagedata r:id="rId1" o:title=""/>
        </v:shape>
      </w:pict>
    </w:r>
    <w:r>
      <w:pict>
        <v:shape id="_x0000_s2056" type="#_x0000_t75" style="width:93.33pt;height:28pt;margin-top:124pt;margin-left:-176pt;position:absolute;rotation:-30;z-index:-251307008" fillcolor="#39a4ff" strokecolor="#39a4ff">
          <v:fill opacity="13107f"/>
          <v:stroke opacity="13107f"/>
          <v:imagedata r:id="rId1" o:title=""/>
        </v:shape>
      </w:pict>
    </w:r>
    <w:r>
      <w:pict>
        <v:shape id="_x0000_s2057" type="#_x0000_t75" style="width:93.33pt;height:28pt;margin-top:149pt;margin-left:1pt;position:absolute;rotation:-30;z-index:-251305984" fillcolor="#39a4ff" strokecolor="#39a4ff">
          <v:fill opacity="13107f"/>
          <v:stroke opacity="13107f"/>
          <v:imagedata r:id="rId1" o:title=""/>
        </v:shape>
      </w:pict>
    </w:r>
    <w:r>
      <w:pict>
        <v:shape id="_x0000_s2058" type="#_x0000_t75" style="width:93.33pt;height:28pt;margin-top:174pt;margin-left:178pt;position:absolute;rotation:-30;z-index:-251304960" fillcolor="#39a4ff" strokecolor="#39a4ff">
          <v:fill opacity="13107f"/>
          <v:stroke opacity="13107f"/>
          <v:imagedata r:id="rId1" o:title=""/>
        </v:shape>
      </w:pict>
    </w:r>
    <w:r>
      <w:pict>
        <v:shape id="_x0000_s2059" type="#_x0000_t75" style="width:93.33pt;height:28pt;margin-top:199pt;margin-left:355pt;position:absolute;rotation:-30;z-index:-251303936" fillcolor="#39a4ff" strokecolor="#39a4ff">
          <v:fill opacity="13107f"/>
          <v:stroke opacity="13107f"/>
          <v:imagedata r:id="rId1" o:title=""/>
        </v:shape>
      </w:pict>
    </w:r>
    <w:r>
      <w:pict>
        <v:shape id="_x0000_s2060" type="#_x0000_t75" style="width:93.33pt;height:28pt;margin-top:224pt;margin-left:532pt;position:absolute;rotation:-30;z-index:-251302912" fillcolor="#39a4ff" strokecolor="#39a4ff">
          <v:fill opacity="13107f"/>
          <v:stroke opacity="13107f"/>
          <v:imagedata r:id="rId1" o:title=""/>
        </v:shape>
      </w:pict>
    </w:r>
    <w:r>
      <w:pict>
        <v:shape id="_x0000_s2061" type="#_x0000_t75" style="width:93.33pt;height:28pt;margin-top:249pt;margin-left:709pt;position:absolute;rotation:-30;z-index:-251301888" fillcolor="#39a4ff" strokecolor="#39a4ff">
          <v:fill opacity="13107f"/>
          <v:stroke opacity="13107f"/>
          <v:imagedata r:id="rId1" o:title=""/>
        </v:shape>
      </w:pict>
    </w:r>
    <w:r>
      <w:pict>
        <v:shape id="_x0000_s2062" type="#_x0000_t75" style="width:93.33pt;height:28pt;margin-top:274pt;margin-left:886pt;position:absolute;rotation:-30;z-index:-251300864" fillcolor="#39a4ff" strokecolor="#39a4ff">
          <v:fill opacity="13107f"/>
          <v:stroke opacity="13107f"/>
          <v:imagedata r:id="rId1" o:title=""/>
        </v:shape>
      </w:pict>
    </w:r>
    <w:r>
      <w:pict>
        <v:shape id="_x0000_s2063" type="#_x0000_t75" style="width:93.33pt;height:28pt;margin-top:302pt;margin-left:-276pt;position:absolute;rotation:-30;z-index:-251299840" fillcolor="#39a4ff" strokecolor="#39a4ff">
          <v:fill opacity="13107f"/>
          <v:stroke opacity="13107f"/>
          <v:imagedata r:id="rId1" o:title=""/>
        </v:shape>
      </w:pict>
    </w:r>
    <w:r>
      <w:pict>
        <v:shape id="_x0000_s2064" type="#_x0000_t75" style="width:93.33pt;height:28pt;margin-top:327pt;margin-left:-99pt;position:absolute;rotation:-30;z-index:-251298816" fillcolor="#39a4ff" strokecolor="#39a4ff">
          <v:fill opacity="13107f"/>
          <v:stroke opacity="13107f"/>
          <v:imagedata r:id="rId1" o:title=""/>
        </v:shape>
      </w:pict>
    </w:r>
    <w:r>
      <w:pict>
        <v:shape id="_x0000_s2065" type="#_x0000_t75" style="width:93.33pt;height:28pt;margin-top:352pt;margin-left:78pt;position:absolute;rotation:-30;z-index:-251297792" fillcolor="#39a4ff" strokecolor="#39a4ff">
          <v:fill opacity="13107f"/>
          <v:stroke opacity="13107f"/>
          <v:imagedata r:id="rId1" o:title=""/>
        </v:shape>
      </w:pict>
    </w:r>
    <w:r>
      <w:pict>
        <v:shape id="_x0000_s2066" type="#_x0000_t75" style="width:93.33pt;height:28pt;margin-top:377pt;margin-left:255pt;position:absolute;rotation:-30;z-index:-251296768" fillcolor="#39a4ff" strokecolor="#39a4ff">
          <v:fill opacity="13107f"/>
          <v:stroke opacity="13107f"/>
          <v:imagedata r:id="rId1" o:title=""/>
        </v:shape>
      </w:pict>
    </w:r>
    <w:r>
      <w:pict>
        <v:shape id="_x0000_s2067" type="#_x0000_t75" style="width:93.33pt;height:28pt;margin-top:402pt;margin-left:6in;position:absolute;rotation:-30;z-index:-251295744" fillcolor="#39a4ff" strokecolor="#39a4ff">
          <v:fill opacity="13107f"/>
          <v:stroke opacity="13107f"/>
          <v:imagedata r:id="rId1" o:title=""/>
        </v:shape>
      </w:pict>
    </w:r>
    <w:r>
      <w:pict>
        <v:shape id="_x0000_s2068" type="#_x0000_t75" style="width:93.33pt;height:28pt;margin-top:427pt;margin-left:609pt;position:absolute;rotation:-30;z-index:-251294720" fillcolor="#39a4ff" strokecolor="#39a4ff">
          <v:fill opacity="13107f"/>
          <v:stroke opacity="13107f"/>
          <v:imagedata r:id="rId1" o:title=""/>
        </v:shape>
      </w:pict>
    </w:r>
    <w:r>
      <w:pict>
        <v:shape id="_x0000_s2069" type="#_x0000_t75" style="width:93.33pt;height:28pt;margin-top:452pt;margin-left:786pt;position:absolute;rotation:-30;z-index:-251293696" fillcolor="#39a4ff" strokecolor="#39a4ff">
          <v:fill opacity="13107f"/>
          <v:stroke opacity="13107f"/>
          <v:imagedata r:id="rId1" o:title=""/>
        </v:shape>
      </w:pict>
    </w:r>
    <w:r>
      <w:pict>
        <v:shape id="_x0000_s2070" type="#_x0000_t75" style="width:93.33pt;height:28pt;margin-top:480pt;margin-left:-376pt;position:absolute;rotation:-30;z-index:-251292672" fillcolor="#39a4ff" strokecolor="#39a4ff">
          <v:fill opacity="13107f"/>
          <v:stroke opacity="13107f"/>
          <v:imagedata r:id="rId1" o:title=""/>
        </v:shape>
      </w:pict>
    </w:r>
    <w:r>
      <w:pict>
        <v:shape id="_x0000_s2071" type="#_x0000_t75" style="width:93.33pt;height:28pt;margin-top:505pt;margin-left:-199pt;position:absolute;rotation:-30;z-index:-251291648" fillcolor="#39a4ff" strokecolor="#39a4ff">
          <v:fill opacity="13107f"/>
          <v:stroke opacity="13107f"/>
          <v:imagedata r:id="rId1" o:title=""/>
        </v:shape>
      </w:pict>
    </w:r>
    <w:r>
      <w:pict>
        <v:shape id="_x0000_s2072" type="#_x0000_t75" style="width:93.33pt;height:28pt;margin-top:530pt;margin-left:-22pt;position:absolute;rotation:-30;z-index:-251290624" fillcolor="#39a4ff" strokecolor="#39a4ff">
          <v:fill opacity="13107f"/>
          <v:stroke opacity="13107f"/>
          <v:imagedata r:id="rId1" o:title=""/>
        </v:shape>
      </w:pict>
    </w:r>
    <w:r>
      <w:pict>
        <v:shape id="_x0000_s2073" type="#_x0000_t75" style="width:93.33pt;height:28pt;margin-top:555pt;margin-left:155pt;position:absolute;rotation:-30;z-index:-251289600" fillcolor="#39a4ff" strokecolor="#39a4ff">
          <v:fill opacity="13107f"/>
          <v:stroke opacity="13107f"/>
          <v:imagedata r:id="rId1" o:title=""/>
        </v:shape>
      </w:pict>
    </w:r>
    <w:r>
      <w:pict>
        <v:shape id="_x0000_s2074" type="#_x0000_t75" style="width:93.33pt;height:28pt;margin-top:580pt;margin-left:332pt;position:absolute;rotation:-30;z-index:-251288576" fillcolor="#39a4ff" strokecolor="#39a4ff">
          <v:fill opacity="13107f"/>
          <v:stroke opacity="13107f"/>
          <v:imagedata r:id="rId1" o:title=""/>
        </v:shape>
      </w:pict>
    </w:r>
    <w:r>
      <w:pict>
        <v:shape id="_x0000_s2075" type="#_x0000_t75" style="width:93.33pt;height:28pt;margin-top:605pt;margin-left:509pt;position:absolute;rotation:-30;z-index:-251287552" fillcolor="#39a4ff" strokecolor="#39a4ff">
          <v:fill opacity="13107f"/>
          <v:stroke opacity="13107f"/>
          <v:imagedata r:id="rId1" o:title=""/>
        </v:shape>
      </w:pict>
    </w:r>
    <w:r>
      <w:pict>
        <v:shape id="_x0000_s2076" type="#_x0000_t75" style="width:93.33pt;height:28pt;margin-top:630pt;margin-left:686pt;position:absolute;rotation:-30;z-index:-251286528" fillcolor="#39a4ff" strokecolor="#39a4ff">
          <v:fill opacity="13107f"/>
          <v:stroke opacity="13107f"/>
          <v:imagedata r:id="rId1" o:title=""/>
        </v:shape>
      </w:pict>
    </w:r>
    <w:r>
      <w:pict>
        <v:shape id="_x0000_s2077" type="#_x0000_t75" style="width:93.33pt;height:28pt;margin-top:658pt;margin-left:-476pt;position:absolute;rotation:-30;z-index:-251285504" fillcolor="#39a4ff" strokecolor="#39a4ff">
          <v:fill opacity="13107f"/>
          <v:stroke opacity="13107f"/>
          <v:imagedata r:id="rId1" o:title=""/>
        </v:shape>
      </w:pict>
    </w:r>
    <w:r>
      <w:pict>
        <v:shape id="_x0000_s2078" type="#_x0000_t75" style="width:93.33pt;height:28pt;margin-top:683pt;margin-left:-299pt;position:absolute;rotation:-30;z-index:-251284480" fillcolor="#39a4ff" strokecolor="#39a4ff">
          <v:fill opacity="13107f"/>
          <v:stroke opacity="13107f"/>
          <v:imagedata r:id="rId1" o:title=""/>
        </v:shape>
      </w:pict>
    </w:r>
    <w:r>
      <w:pict>
        <v:shape id="_x0000_s2079" type="#_x0000_t75" style="width:93.33pt;height:28pt;margin-top:708pt;margin-left:-122pt;position:absolute;rotation:-30;z-index:-251283456" fillcolor="#39a4ff" strokecolor="#39a4ff">
          <v:fill opacity="13107f"/>
          <v:stroke opacity="13107f"/>
          <v:imagedata r:id="rId1" o:title=""/>
        </v:shape>
      </w:pict>
    </w:r>
    <w:r>
      <w:pict>
        <v:shape id="_x0000_s2080" type="#_x0000_t75" style="width:93.33pt;height:28pt;margin-top:733pt;margin-left:55pt;position:absolute;rotation:-30;z-index:-251282432" fillcolor="#39a4ff" strokecolor="#39a4ff">
          <v:fill opacity="13107f"/>
          <v:stroke opacity="13107f"/>
          <v:imagedata r:id="rId1" o:title=""/>
        </v:shape>
      </w:pict>
    </w:r>
    <w:r>
      <w:pict>
        <v:shape id="_x0000_s2081" type="#_x0000_t75" style="width:93.33pt;height:28pt;margin-top:758pt;margin-left:232pt;position:absolute;rotation:-30;z-index:-251281408" fillcolor="#39a4ff" strokecolor="#39a4ff">
          <v:fill opacity="13107f"/>
          <v:stroke opacity="13107f"/>
          <v:imagedata r:id="rId1" o:title=""/>
        </v:shape>
      </w:pict>
    </w:r>
    <w:r>
      <w:pict>
        <v:shape id="_x0000_s2082" type="#_x0000_t75" style="width:93.33pt;height:28pt;margin-top:783pt;margin-left:409pt;position:absolute;rotation:-30;z-index:-251280384" fillcolor="#39a4ff" strokecolor="#39a4ff">
          <v:fill opacity="13107f"/>
          <v:stroke opacity="13107f"/>
          <v:imagedata r:id="rId1" o:title=""/>
        </v:shape>
      </w:pict>
    </w:r>
    <w:r>
      <w:pict>
        <v:shape id="_x0000_s2083" type="#_x0000_t75" style="width:93.33pt;height:28pt;margin-top:808pt;margin-left:586pt;position:absolute;rotation:-30;z-index:-251279360" fillcolor="#39a4ff" strokecolor="#39a4ff">
          <v:fill opacity="13107f"/>
          <v:stroke opacity="13107f"/>
          <v:imagedata r:id="rId1" o:title=""/>
        </v:shape>
      </w:pict>
    </w:r>
    <w:r>
      <w:pict>
        <v:shape id="_x0000_s2084" type="#_x0000_t75" style="width:93.33pt;height:28pt;margin-top:836pt;margin-left:-8in;position:absolute;rotation:-30;z-index:-251278336" fillcolor="#39a4ff" strokecolor="#39a4ff">
          <v:fill opacity="13107f"/>
          <v:stroke opacity="13107f"/>
          <v:imagedata r:id="rId1" o:title=""/>
        </v:shape>
      </w:pict>
    </w:r>
    <w:r>
      <w:pict>
        <v:shape id="_x0000_s2085" type="#_x0000_t75" style="width:93.33pt;height:28pt;margin-top:861pt;margin-left:-399pt;position:absolute;rotation:-30;z-index:-251277312" fillcolor="#39a4ff" strokecolor="#39a4ff">
          <v:fill opacity="13107f"/>
          <v:stroke opacity="13107f"/>
          <v:imagedata r:id="rId1" o:title=""/>
        </v:shape>
      </w:pict>
    </w:r>
    <w:r>
      <w:pict>
        <v:shape id="_x0000_s2086" type="#_x0000_t75" style="width:93.33pt;height:28pt;margin-top:886pt;margin-left:-222pt;position:absolute;rotation:-30;z-index:-251276288" fillcolor="#39a4ff" strokecolor="#39a4ff">
          <v:fill opacity="13107f"/>
          <v:stroke opacity="13107f"/>
          <v:imagedata r:id="rId1" o:title=""/>
        </v:shape>
      </w:pict>
    </w:r>
    <w:r>
      <w:pict>
        <v:shape id="_x0000_s2087" type="#_x0000_t75" style="width:93.33pt;height:28pt;margin-top:911pt;margin-left:-45pt;position:absolute;rotation:-30;z-index:-251275264" fillcolor="#39a4ff" strokecolor="#39a4ff">
          <v:fill opacity="13107f"/>
          <v:stroke opacity="13107f"/>
          <v:imagedata r:id="rId1" o:title=""/>
        </v:shape>
      </w:pict>
    </w:r>
    <w:r>
      <w:pict>
        <v:shape id="_x0000_s2088" type="#_x0000_t75" style="width:93.33pt;height:28pt;margin-top:13in;margin-left:132pt;position:absolute;rotation:-30;z-index:-251274240" fillcolor="#39a4ff" strokecolor="#39a4ff">
          <v:fill opacity="13107f"/>
          <v:stroke opacity="13107f"/>
          <v:imagedata r:id="rId1" o:title=""/>
        </v:shape>
      </w:pict>
    </w:r>
    <w:r>
      <w:pict>
        <v:shape id="_x0000_s2089" type="#_x0000_t75" style="width:93.33pt;height:28pt;margin-top:961pt;margin-left:309pt;position:absolute;rotation:-30;z-index:-251273216" fillcolor="#39a4ff" strokecolor="#39a4ff">
          <v:fill opacity="13107f"/>
          <v:stroke opacity="13107f"/>
          <v:imagedata r:id="rId1" o:title=""/>
        </v:shape>
      </w:pict>
    </w:r>
    <w:r>
      <w:pict>
        <v:shape id="_x0000_s2090" type="#_x0000_t75" style="width:93.33pt;height:28pt;margin-top:986pt;margin-left:486pt;position:absolute;rotation:-30;z-index:-251272192" fillcolor="#39a4ff" strokecolor="#39a4ff">
          <v:fill opacity="13107f"/>
          <v:stroke opacity="13107f"/>
          <v:imagedata r:id="rId1" o:title=""/>
        </v:shape>
      </w:pict>
    </w:r>
  </w:p>
  <w:p>
    <w:r>
      <w:pict>
        <v:shape id="_x0000_s2091" type="#_x0000_t75" style="width:93.33pt;height:28pt;margin-top:-54pt;margin-left:-76pt;position:absolute;rotation:-30;z-index:-251658240" fillcolor="#39a4ff" strokecolor="#39a4ff">
          <v:fill opacity="13107f"/>
          <v:stroke opacity="13107f"/>
          <v:imagedata r:id="rId1" o:title=""/>
        </v:shape>
      </w:pict>
    </w:r>
    <w:r>
      <w:pict>
        <v:shape id="_x0000_s2092" type="#_x0000_t75" style="width:93.33pt;height:28pt;margin-top:-29pt;margin-left:101pt;position:absolute;rotation:-30;z-index:-251657216" fillcolor="#39a4ff" strokecolor="#39a4ff">
          <v:fill opacity="13107f"/>
          <v:stroke opacity="13107f"/>
          <v:imagedata r:id="rId1" o:title=""/>
        </v:shape>
      </w:pict>
    </w:r>
    <w:r>
      <w:pict>
        <v:shape id="_x0000_s2093" type="#_x0000_t75" style="width:93.33pt;height:28pt;margin-top:-4pt;margin-left:278pt;position:absolute;rotation:-30;z-index:-251656192" fillcolor="#39a4ff" strokecolor="#39a4ff">
          <v:fill opacity="13107f"/>
          <v:stroke opacity="13107f"/>
          <v:imagedata r:id="rId1" o:title=""/>
        </v:shape>
      </w:pict>
    </w:r>
    <w:r>
      <w:pict>
        <v:shape id="_x0000_s2094" type="#_x0000_t75" style="width:93.33pt;height:28pt;margin-top:21pt;margin-left:455pt;position:absolute;rotation:-30;z-index:-251655168" fillcolor="#39a4ff" strokecolor="#39a4ff">
          <v:fill opacity="13107f"/>
          <v:stroke opacity="13107f"/>
          <v:imagedata r:id="rId1" o:title=""/>
        </v:shape>
      </w:pict>
    </w:r>
    <w:r>
      <w:pict>
        <v:shape id="_x0000_s2095" type="#_x0000_t75" style="width:93.33pt;height:28pt;margin-top:46pt;margin-left:632pt;position:absolute;rotation:-30;z-index:-251654144" fillcolor="#39a4ff" strokecolor="#39a4ff">
          <v:fill opacity="13107f"/>
          <v:stroke opacity="13107f"/>
          <v:imagedata r:id="rId1" o:title=""/>
        </v:shape>
      </w:pict>
    </w:r>
    <w:r>
      <w:pict>
        <v:shape id="_x0000_s2096" type="#_x0000_t75" style="width:93.33pt;height:28pt;margin-top:71pt;margin-left:809pt;position:absolute;rotation:-30;z-index:-251653120" fillcolor="#39a4ff" strokecolor="#39a4ff">
          <v:fill opacity="13107f"/>
          <v:stroke opacity="13107f"/>
          <v:imagedata r:id="rId1" o:title=""/>
        </v:shape>
      </w:pict>
    </w:r>
    <w:r>
      <w:pict>
        <v:shape id="_x0000_s2097" type="#_x0000_t75" style="width:93.33pt;height:28pt;margin-top:96pt;margin-left:986pt;position:absolute;rotation:-30;z-index:-251652096" fillcolor="#39a4ff" strokecolor="#39a4ff">
          <v:fill opacity="13107f"/>
          <v:stroke opacity="13107f"/>
          <v:imagedata r:id="rId1" o:title=""/>
        </v:shape>
      </w:pict>
    </w:r>
    <w:r>
      <w:pict>
        <v:shape id="_x0000_s2098" type="#_x0000_t75" style="width:93.33pt;height:28pt;margin-top:124pt;margin-left:-176pt;position:absolute;rotation:-30;z-index:-251651072" fillcolor="#39a4ff" strokecolor="#39a4ff">
          <v:fill opacity="13107f"/>
          <v:stroke opacity="13107f"/>
          <v:imagedata r:id="rId1" o:title=""/>
        </v:shape>
      </w:pict>
    </w:r>
    <w:r>
      <w:pict>
        <v:shape id="_x0000_s2099" type="#_x0000_t75" style="width:93.33pt;height:28pt;margin-top:149pt;margin-left:1pt;position:absolute;rotation:-30;z-index:-251650048" fillcolor="#39a4ff" strokecolor="#39a4ff">
          <v:fill opacity="13107f"/>
          <v:stroke opacity="13107f"/>
          <v:imagedata r:id="rId1" o:title=""/>
        </v:shape>
      </w:pict>
    </w:r>
    <w:r>
      <w:pict>
        <v:shape id="_x0000_s2100" type="#_x0000_t75" style="width:93.33pt;height:28pt;margin-top:174pt;margin-left:178pt;position:absolute;rotation:-30;z-index:-251649024" fillcolor="#39a4ff" strokecolor="#39a4ff">
          <v:fill opacity="13107f"/>
          <v:stroke opacity="13107f"/>
          <v:imagedata r:id="rId1" o:title=""/>
        </v:shape>
      </w:pict>
    </w:r>
    <w:r>
      <w:pict>
        <v:shape id="_x0000_s2101" type="#_x0000_t75" style="width:93.33pt;height:28pt;margin-top:199pt;margin-left:355pt;position:absolute;rotation:-30;z-index:-251648000" fillcolor="#39a4ff" strokecolor="#39a4ff">
          <v:fill opacity="13107f"/>
          <v:stroke opacity="13107f"/>
          <v:imagedata r:id="rId1" o:title=""/>
        </v:shape>
      </w:pict>
    </w:r>
    <w:r>
      <w:pict>
        <v:shape id="_x0000_s2102" type="#_x0000_t75" style="width:93.33pt;height:28pt;margin-top:224pt;margin-left:532pt;position:absolute;rotation:-30;z-index:-251646976" fillcolor="#39a4ff" strokecolor="#39a4ff">
          <v:fill opacity="13107f"/>
          <v:stroke opacity="13107f"/>
          <v:imagedata r:id="rId1" o:title=""/>
        </v:shape>
      </w:pict>
    </w:r>
    <w:r>
      <w:pict>
        <v:shape id="_x0000_s2103" type="#_x0000_t75" style="width:93.33pt;height:28pt;margin-top:249pt;margin-left:709pt;position:absolute;rotation:-30;z-index:-251645952" fillcolor="#39a4ff" strokecolor="#39a4ff">
          <v:fill opacity="13107f"/>
          <v:stroke opacity="13107f"/>
          <v:imagedata r:id="rId1" o:title=""/>
        </v:shape>
      </w:pict>
    </w:r>
    <w:r>
      <w:pict>
        <v:shape id="_x0000_s2104" type="#_x0000_t75" style="width:93.33pt;height:28pt;margin-top:274pt;margin-left:886pt;position:absolute;rotation:-30;z-index:-251644928" fillcolor="#39a4ff" strokecolor="#39a4ff">
          <v:fill opacity="13107f"/>
          <v:stroke opacity="13107f"/>
          <v:imagedata r:id="rId1" o:title=""/>
        </v:shape>
      </w:pict>
    </w:r>
    <w:r>
      <w:pict>
        <v:shape id="_x0000_s2105" type="#_x0000_t75" style="width:93.33pt;height:28pt;margin-top:302pt;margin-left:-276pt;position:absolute;rotation:-30;z-index:-251643904" fillcolor="#39a4ff" strokecolor="#39a4ff">
          <v:fill opacity="13107f"/>
          <v:stroke opacity="13107f"/>
          <v:imagedata r:id="rId1" o:title=""/>
        </v:shape>
      </w:pict>
    </w:r>
    <w:r>
      <w:pict>
        <v:shape id="_x0000_s2106" type="#_x0000_t75" style="width:93.33pt;height:28pt;margin-top:327pt;margin-left:-99pt;position:absolute;rotation:-30;z-index:-251642880" fillcolor="#39a4ff" strokecolor="#39a4ff">
          <v:fill opacity="13107f"/>
          <v:stroke opacity="13107f"/>
          <v:imagedata r:id="rId1" o:title=""/>
        </v:shape>
      </w:pict>
    </w:r>
    <w:r>
      <w:pict>
        <v:shape id="_x0000_s2107" type="#_x0000_t75" style="width:93.33pt;height:28pt;margin-top:352pt;margin-left:78pt;position:absolute;rotation:-30;z-index:-251641856" fillcolor="#39a4ff" strokecolor="#39a4ff">
          <v:fill opacity="13107f"/>
          <v:stroke opacity="13107f"/>
          <v:imagedata r:id="rId1" o:title=""/>
        </v:shape>
      </w:pict>
    </w:r>
    <w:r>
      <w:pict>
        <v:shape id="_x0000_s2108" type="#_x0000_t75" style="width:93.33pt;height:28pt;margin-top:377pt;margin-left:255pt;position:absolute;rotation:-30;z-index:-251640832" fillcolor="#39a4ff" strokecolor="#39a4ff">
          <v:fill opacity="13107f"/>
          <v:stroke opacity="13107f"/>
          <v:imagedata r:id="rId1" o:title=""/>
        </v:shape>
      </w:pict>
    </w:r>
    <w:r>
      <w:pict>
        <v:shape id="_x0000_s2109" type="#_x0000_t75" style="width:93.33pt;height:28pt;margin-top:402pt;margin-left:6in;position:absolute;rotation:-30;z-index:-251639808" fillcolor="#39a4ff" strokecolor="#39a4ff">
          <v:fill opacity="13107f"/>
          <v:stroke opacity="13107f"/>
          <v:imagedata r:id="rId1" o:title=""/>
        </v:shape>
      </w:pict>
    </w:r>
    <w:r>
      <w:pict>
        <v:shape id="_x0000_s2110" type="#_x0000_t75" style="width:93.33pt;height:28pt;margin-top:427pt;margin-left:609pt;position:absolute;rotation:-30;z-index:-251638784" fillcolor="#39a4ff" strokecolor="#39a4ff">
          <v:fill opacity="13107f"/>
          <v:stroke opacity="13107f"/>
          <v:imagedata r:id="rId1" o:title=""/>
        </v:shape>
      </w:pict>
    </w:r>
    <w:r>
      <w:pict>
        <v:shape id="_x0000_s2111" type="#_x0000_t75" style="width:93.33pt;height:28pt;margin-top:452pt;margin-left:786pt;position:absolute;rotation:-30;z-index:-251637760" fillcolor="#39a4ff" strokecolor="#39a4ff">
          <v:fill opacity="13107f"/>
          <v:stroke opacity="13107f"/>
          <v:imagedata r:id="rId1" o:title=""/>
        </v:shape>
      </w:pict>
    </w:r>
    <w:r>
      <w:pict>
        <v:shape id="_x0000_s2112" type="#_x0000_t75" style="width:93.33pt;height:28pt;margin-top:480pt;margin-left:-376pt;position:absolute;rotation:-30;z-index:-251636736" fillcolor="#39a4ff" strokecolor="#39a4ff">
          <v:fill opacity="13107f"/>
          <v:stroke opacity="13107f"/>
          <v:imagedata r:id="rId1" o:title=""/>
        </v:shape>
      </w:pict>
    </w:r>
    <w:r>
      <w:pict>
        <v:shape id="_x0000_s2113" type="#_x0000_t75" style="width:93.33pt;height:28pt;margin-top:505pt;margin-left:-199pt;position:absolute;rotation:-30;z-index:-251635712" fillcolor="#39a4ff" strokecolor="#39a4ff">
          <v:fill opacity="13107f"/>
          <v:stroke opacity="13107f"/>
          <v:imagedata r:id="rId1" o:title=""/>
        </v:shape>
      </w:pict>
    </w:r>
    <w:r>
      <w:pict>
        <v:shape id="_x0000_s2114" type="#_x0000_t75" style="width:93.33pt;height:28pt;margin-top:530pt;margin-left:-22pt;position:absolute;rotation:-30;z-index:-251634688" fillcolor="#39a4ff" strokecolor="#39a4ff">
          <v:fill opacity="13107f"/>
          <v:stroke opacity="13107f"/>
          <v:imagedata r:id="rId1" o:title=""/>
        </v:shape>
      </w:pict>
    </w:r>
    <w:r>
      <w:pict>
        <v:shape id="_x0000_s2115" type="#_x0000_t75" style="width:93.33pt;height:28pt;margin-top:555pt;margin-left:155pt;position:absolute;rotation:-30;z-index:-251633664" fillcolor="#39a4ff" strokecolor="#39a4ff">
          <v:fill opacity="13107f"/>
          <v:stroke opacity="13107f"/>
          <v:imagedata r:id="rId1" o:title=""/>
        </v:shape>
      </w:pict>
    </w:r>
    <w:r>
      <w:pict>
        <v:shape id="_x0000_s2116" type="#_x0000_t75" style="width:93.33pt;height:28pt;margin-top:580pt;margin-left:332pt;position:absolute;rotation:-30;z-index:-251632640" fillcolor="#39a4ff" strokecolor="#39a4ff">
          <v:fill opacity="13107f"/>
          <v:stroke opacity="13107f"/>
          <v:imagedata r:id="rId1" o:title=""/>
        </v:shape>
      </w:pict>
    </w:r>
    <w:r>
      <w:pict>
        <v:shape id="_x0000_s2117" type="#_x0000_t75" style="width:93.33pt;height:28pt;margin-top:605pt;margin-left:509pt;position:absolute;rotation:-30;z-index:-251631616" fillcolor="#39a4ff" strokecolor="#39a4ff">
          <v:fill opacity="13107f"/>
          <v:stroke opacity="13107f"/>
          <v:imagedata r:id="rId1" o:title=""/>
        </v:shape>
      </w:pict>
    </w:r>
    <w:r>
      <w:pict>
        <v:shape id="_x0000_s2118" type="#_x0000_t75" style="width:93.33pt;height:28pt;margin-top:630pt;margin-left:686pt;position:absolute;rotation:-30;z-index:-251630592" fillcolor="#39a4ff" strokecolor="#39a4ff">
          <v:fill opacity="13107f"/>
          <v:stroke opacity="13107f"/>
          <v:imagedata r:id="rId1" o:title=""/>
        </v:shape>
      </w:pict>
    </w:r>
    <w:r>
      <w:pict>
        <v:shape id="_x0000_s2119" type="#_x0000_t75" style="width:93.33pt;height:28pt;margin-top:658pt;margin-left:-476pt;position:absolute;rotation:-30;z-index:-251629568" fillcolor="#39a4ff" strokecolor="#39a4ff">
          <v:fill opacity="13107f"/>
          <v:stroke opacity="13107f"/>
          <v:imagedata r:id="rId1" o:title=""/>
        </v:shape>
      </w:pict>
    </w:r>
    <w:r>
      <w:pict>
        <v:shape id="_x0000_s2120" type="#_x0000_t75" style="width:93.33pt;height:28pt;margin-top:683pt;margin-left:-299pt;position:absolute;rotation:-30;z-index:-251628544" fillcolor="#39a4ff" strokecolor="#39a4ff">
          <v:fill opacity="13107f"/>
          <v:stroke opacity="13107f"/>
          <v:imagedata r:id="rId1" o:title=""/>
        </v:shape>
      </w:pict>
    </w:r>
    <w:r>
      <w:pict>
        <v:shape id="_x0000_s2121" type="#_x0000_t75" style="width:93.33pt;height:28pt;margin-top:708pt;margin-left:-122pt;position:absolute;rotation:-30;z-index:-251627520" fillcolor="#39a4ff" strokecolor="#39a4ff">
          <v:fill opacity="13107f"/>
          <v:stroke opacity="13107f"/>
          <v:imagedata r:id="rId1" o:title=""/>
        </v:shape>
      </w:pict>
    </w:r>
    <w:r>
      <w:pict>
        <v:shape id="_x0000_s2122" type="#_x0000_t75" style="width:93.33pt;height:28pt;margin-top:733pt;margin-left:55pt;position:absolute;rotation:-30;z-index:-251626496" fillcolor="#39a4ff" strokecolor="#39a4ff">
          <v:fill opacity="13107f"/>
          <v:stroke opacity="13107f"/>
          <v:imagedata r:id="rId1" o:title=""/>
        </v:shape>
      </w:pict>
    </w:r>
    <w:r>
      <w:pict>
        <v:shape id="_x0000_s2123" type="#_x0000_t75" style="width:93.33pt;height:28pt;margin-top:758pt;margin-left:232pt;position:absolute;rotation:-30;z-index:-251625472" fillcolor="#39a4ff" strokecolor="#39a4ff">
          <v:fill opacity="13107f"/>
          <v:stroke opacity="13107f"/>
          <v:imagedata r:id="rId1" o:title=""/>
        </v:shape>
      </w:pict>
    </w:r>
    <w:r>
      <w:pict>
        <v:shape id="_x0000_s2124" type="#_x0000_t75" style="width:93.33pt;height:28pt;margin-top:783pt;margin-left:409pt;position:absolute;rotation:-30;z-index:-251624448" fillcolor="#39a4ff" strokecolor="#39a4ff">
          <v:fill opacity="13107f"/>
          <v:stroke opacity="13107f"/>
          <v:imagedata r:id="rId1" o:title=""/>
        </v:shape>
      </w:pict>
    </w:r>
    <w:r>
      <w:pict>
        <v:shape id="_x0000_s2125" type="#_x0000_t75" style="width:93.33pt;height:28pt;margin-top:808pt;margin-left:586pt;position:absolute;rotation:-30;z-index:-251623424" fillcolor="#39a4ff" strokecolor="#39a4ff">
          <v:fill opacity="13107f"/>
          <v:stroke opacity="13107f"/>
          <v:imagedata r:id="rId1" o:title=""/>
        </v:shape>
      </w:pict>
    </w:r>
    <w:r>
      <w:pict>
        <v:shape id="_x0000_s2126" type="#_x0000_t75" style="width:93.33pt;height:28pt;margin-top:836pt;margin-left:-8in;position:absolute;rotation:-30;z-index:-251622400" fillcolor="#39a4ff" strokecolor="#39a4ff">
          <v:fill opacity="13107f"/>
          <v:stroke opacity="13107f"/>
          <v:imagedata r:id="rId1" o:title=""/>
        </v:shape>
      </w:pict>
    </w:r>
    <w:r>
      <w:pict>
        <v:shape id="_x0000_s2127" type="#_x0000_t75" style="width:93.33pt;height:28pt;margin-top:861pt;margin-left:-399pt;position:absolute;rotation:-30;z-index:-251621376" fillcolor="#39a4ff" strokecolor="#39a4ff">
          <v:fill opacity="13107f"/>
          <v:stroke opacity="13107f"/>
          <v:imagedata r:id="rId1" o:title=""/>
        </v:shape>
      </w:pict>
    </w:r>
    <w:r>
      <w:pict>
        <v:shape id="_x0000_s2128" type="#_x0000_t75" style="width:93.33pt;height:28pt;margin-top:886pt;margin-left:-222pt;position:absolute;rotation:-30;z-index:-251620352" fillcolor="#39a4ff" strokecolor="#39a4ff">
          <v:fill opacity="13107f"/>
          <v:stroke opacity="13107f"/>
          <v:imagedata r:id="rId1" o:title=""/>
        </v:shape>
      </w:pict>
    </w:r>
    <w:r>
      <w:pict>
        <v:shape id="_x0000_s2129" type="#_x0000_t75" style="width:93.33pt;height:28pt;margin-top:911pt;margin-left:-45pt;position:absolute;rotation:-30;z-index:-251619328" fillcolor="#39a4ff" strokecolor="#39a4ff">
          <v:fill opacity="13107f"/>
          <v:stroke opacity="13107f"/>
          <v:imagedata r:id="rId1" o:title=""/>
        </v:shape>
      </w:pict>
    </w:r>
    <w:r>
      <w:pict>
        <v:shape id="_x0000_s2130" type="#_x0000_t75" style="width:93.33pt;height:28pt;margin-top:13in;margin-left:132pt;position:absolute;rotation:-30;z-index:-251618304" fillcolor="#39a4ff" strokecolor="#39a4ff">
          <v:fill opacity="13107f"/>
          <v:stroke opacity="13107f"/>
          <v:imagedata r:id="rId1" o:title=""/>
        </v:shape>
      </w:pict>
    </w:r>
    <w:r>
      <w:pict>
        <v:shape id="_x0000_s2131" type="#_x0000_t75" style="width:93.33pt;height:28pt;margin-top:961pt;margin-left:309pt;position:absolute;rotation:-30;z-index:-251617280" fillcolor="#39a4ff" strokecolor="#39a4ff">
          <v:fill opacity="13107f"/>
          <v:stroke opacity="13107f"/>
          <v:imagedata r:id="rId1" o:title=""/>
        </v:shape>
      </w:pict>
    </w:r>
    <w:r>
      <w:pict>
        <v:shape id="_x0000_s2132" type="#_x0000_t75" style="width:93.33pt;height:28pt;margin-top:986pt;margin-left:486pt;position:absolute;rotation:-30;z-index:-251616256" fillcolor="#39a4ff" strokecolor="#39a4ff">
          <v:fill opacity="13107f"/>
          <v:stroke opacity="13107f"/>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33" type="#_x0000_t75" style="width:93.33pt;height:28pt;margin-top:-54pt;margin-left:-76pt;position:absolute;rotation:-30;z-index:-251615232" fillcolor="#39a4ff" strokecolor="#39a4ff">
          <v:fill opacity="13107f"/>
          <v:stroke opacity="13107f"/>
          <v:imagedata r:id="rId1" o:title=""/>
        </v:shape>
      </w:pict>
    </w:r>
    <w:r>
      <w:pict>
        <v:shape id="_x0000_s2134" type="#_x0000_t75" style="width:93.33pt;height:28pt;margin-top:-29pt;margin-left:101pt;position:absolute;rotation:-30;z-index:-251399168" fillcolor="#39a4ff" strokecolor="#39a4ff">
          <v:fill opacity="13107f"/>
          <v:stroke opacity="13107f"/>
          <v:imagedata r:id="rId1" o:title=""/>
        </v:shape>
      </w:pict>
    </w:r>
    <w:r>
      <w:pict>
        <v:shape id="_x0000_s2135" type="#_x0000_t75" style="width:93.33pt;height:28pt;margin-top:-4pt;margin-left:278pt;position:absolute;rotation:-30;z-index:-251398144" fillcolor="#39a4ff" strokecolor="#39a4ff">
          <v:fill opacity="13107f"/>
          <v:stroke opacity="13107f"/>
          <v:imagedata r:id="rId1" o:title=""/>
        </v:shape>
      </w:pict>
    </w:r>
    <w:r>
      <w:pict>
        <v:shape id="_x0000_s2136" type="#_x0000_t75" style="width:93.33pt;height:28pt;margin-top:21pt;margin-left:455pt;position:absolute;rotation:-30;z-index:-251397120" fillcolor="#39a4ff" strokecolor="#39a4ff">
          <v:fill opacity="13107f"/>
          <v:stroke opacity="13107f"/>
          <v:imagedata r:id="rId1" o:title=""/>
        </v:shape>
      </w:pict>
    </w:r>
    <w:r>
      <w:pict>
        <v:shape id="_x0000_s2137" type="#_x0000_t75" style="width:93.33pt;height:28pt;margin-top:46pt;margin-left:632pt;position:absolute;rotation:-30;z-index:-251396096" fillcolor="#39a4ff" strokecolor="#39a4ff">
          <v:fill opacity="13107f"/>
          <v:stroke opacity="13107f"/>
          <v:imagedata r:id="rId1" o:title=""/>
        </v:shape>
      </w:pict>
    </w:r>
    <w:r>
      <w:pict>
        <v:shape id="_x0000_s2138" type="#_x0000_t75" style="width:93.33pt;height:28pt;margin-top:71pt;margin-left:809pt;position:absolute;rotation:-30;z-index:-251395072" fillcolor="#39a4ff" strokecolor="#39a4ff">
          <v:fill opacity="13107f"/>
          <v:stroke opacity="13107f"/>
          <v:imagedata r:id="rId1" o:title=""/>
        </v:shape>
      </w:pict>
    </w:r>
    <w:r>
      <w:pict>
        <v:shape id="_x0000_s2139" type="#_x0000_t75" style="width:93.33pt;height:28pt;margin-top:96pt;margin-left:986pt;position:absolute;rotation:-30;z-index:-251394048" fillcolor="#39a4ff" strokecolor="#39a4ff">
          <v:fill opacity="13107f"/>
          <v:stroke opacity="13107f"/>
          <v:imagedata r:id="rId1" o:title=""/>
        </v:shape>
      </w:pict>
    </w:r>
    <w:r>
      <w:pict>
        <v:shape id="_x0000_s2140" type="#_x0000_t75" style="width:93.33pt;height:28pt;margin-top:124pt;margin-left:-176pt;position:absolute;rotation:-30;z-index:-251393024" fillcolor="#39a4ff" strokecolor="#39a4ff">
          <v:fill opacity="13107f"/>
          <v:stroke opacity="13107f"/>
          <v:imagedata r:id="rId1" o:title=""/>
        </v:shape>
      </w:pict>
    </w:r>
    <w:r>
      <w:pict>
        <v:shape id="_x0000_s2141" type="#_x0000_t75" style="width:93.33pt;height:28pt;margin-top:149pt;margin-left:1pt;position:absolute;rotation:-30;z-index:-251392000" fillcolor="#39a4ff" strokecolor="#39a4ff">
          <v:fill opacity="13107f"/>
          <v:stroke opacity="13107f"/>
          <v:imagedata r:id="rId1" o:title=""/>
        </v:shape>
      </w:pict>
    </w:r>
    <w:r>
      <w:pict>
        <v:shape id="_x0000_s2142" type="#_x0000_t75" style="width:93.33pt;height:28pt;margin-top:174pt;margin-left:178pt;position:absolute;rotation:-30;z-index:-251390976" fillcolor="#39a4ff" strokecolor="#39a4ff">
          <v:fill opacity="13107f"/>
          <v:stroke opacity="13107f"/>
          <v:imagedata r:id="rId1" o:title=""/>
        </v:shape>
      </w:pict>
    </w:r>
    <w:r>
      <w:pict>
        <v:shape id="_x0000_s2143" type="#_x0000_t75" style="width:93.33pt;height:28pt;margin-top:199pt;margin-left:355pt;position:absolute;rotation:-30;z-index:-251389952" fillcolor="#39a4ff" strokecolor="#39a4ff">
          <v:fill opacity="13107f"/>
          <v:stroke opacity="13107f"/>
          <v:imagedata r:id="rId1" o:title=""/>
        </v:shape>
      </w:pict>
    </w:r>
    <w:r>
      <w:pict>
        <v:shape id="_x0000_s2144" type="#_x0000_t75" style="width:93.33pt;height:28pt;margin-top:224pt;margin-left:532pt;position:absolute;rotation:-30;z-index:-251388928" fillcolor="#39a4ff" strokecolor="#39a4ff">
          <v:fill opacity="13107f"/>
          <v:stroke opacity="13107f"/>
          <v:imagedata r:id="rId1" o:title=""/>
        </v:shape>
      </w:pict>
    </w:r>
    <w:r>
      <w:pict>
        <v:shape id="_x0000_s2145" type="#_x0000_t75" style="width:93.33pt;height:28pt;margin-top:249pt;margin-left:709pt;position:absolute;rotation:-30;z-index:-251387904" fillcolor="#39a4ff" strokecolor="#39a4ff">
          <v:fill opacity="13107f"/>
          <v:stroke opacity="13107f"/>
          <v:imagedata r:id="rId1" o:title=""/>
        </v:shape>
      </w:pict>
    </w:r>
    <w:r>
      <w:pict>
        <v:shape id="_x0000_s2146" type="#_x0000_t75" style="width:93.33pt;height:28pt;margin-top:274pt;margin-left:886pt;position:absolute;rotation:-30;z-index:-251386880" fillcolor="#39a4ff" strokecolor="#39a4ff">
          <v:fill opacity="13107f"/>
          <v:stroke opacity="13107f"/>
          <v:imagedata r:id="rId1" o:title=""/>
        </v:shape>
      </w:pict>
    </w:r>
    <w:r>
      <w:pict>
        <v:shape id="_x0000_s2147" type="#_x0000_t75" style="width:93.33pt;height:28pt;margin-top:302pt;margin-left:-276pt;position:absolute;rotation:-30;z-index:-251385856" fillcolor="#39a4ff" strokecolor="#39a4ff">
          <v:fill opacity="13107f"/>
          <v:stroke opacity="13107f"/>
          <v:imagedata r:id="rId1" o:title=""/>
        </v:shape>
      </w:pict>
    </w:r>
    <w:r>
      <w:pict>
        <v:shape id="_x0000_s2148" type="#_x0000_t75" style="width:93.33pt;height:28pt;margin-top:327pt;margin-left:-99pt;position:absolute;rotation:-30;z-index:-251384832" fillcolor="#39a4ff" strokecolor="#39a4ff">
          <v:fill opacity="13107f"/>
          <v:stroke opacity="13107f"/>
          <v:imagedata r:id="rId1" o:title=""/>
        </v:shape>
      </w:pict>
    </w:r>
    <w:r>
      <w:pict>
        <v:shape id="_x0000_s2149" type="#_x0000_t75" style="width:93.33pt;height:28pt;margin-top:352pt;margin-left:78pt;position:absolute;rotation:-30;z-index:-251383808" fillcolor="#39a4ff" strokecolor="#39a4ff">
          <v:fill opacity="13107f"/>
          <v:stroke opacity="13107f"/>
          <v:imagedata r:id="rId1" o:title=""/>
        </v:shape>
      </w:pict>
    </w:r>
    <w:r>
      <w:pict>
        <v:shape id="_x0000_s2150" type="#_x0000_t75" style="width:93.33pt;height:28pt;margin-top:377pt;margin-left:255pt;position:absolute;rotation:-30;z-index:-251382784" fillcolor="#39a4ff" strokecolor="#39a4ff">
          <v:fill opacity="13107f"/>
          <v:stroke opacity="13107f"/>
          <v:imagedata r:id="rId1" o:title=""/>
        </v:shape>
      </w:pict>
    </w:r>
    <w:r>
      <w:pict>
        <v:shape id="_x0000_s2151" type="#_x0000_t75" style="width:93.33pt;height:28pt;margin-top:402pt;margin-left:6in;position:absolute;rotation:-30;z-index:-251381760" fillcolor="#39a4ff" strokecolor="#39a4ff">
          <v:fill opacity="13107f"/>
          <v:stroke opacity="13107f"/>
          <v:imagedata r:id="rId1" o:title=""/>
        </v:shape>
      </w:pict>
    </w:r>
    <w:r>
      <w:pict>
        <v:shape id="_x0000_s2152" type="#_x0000_t75" style="width:93.33pt;height:28pt;margin-top:427pt;margin-left:609pt;position:absolute;rotation:-30;z-index:-251380736" fillcolor="#39a4ff" strokecolor="#39a4ff">
          <v:fill opacity="13107f"/>
          <v:stroke opacity="13107f"/>
          <v:imagedata r:id="rId1" o:title=""/>
        </v:shape>
      </w:pict>
    </w:r>
    <w:r>
      <w:pict>
        <v:shape id="_x0000_s2153" type="#_x0000_t75" style="width:93.33pt;height:28pt;margin-top:452pt;margin-left:786pt;position:absolute;rotation:-30;z-index:-251379712" fillcolor="#39a4ff" strokecolor="#39a4ff">
          <v:fill opacity="13107f"/>
          <v:stroke opacity="13107f"/>
          <v:imagedata r:id="rId1" o:title=""/>
        </v:shape>
      </w:pict>
    </w:r>
    <w:r>
      <w:pict>
        <v:shape id="_x0000_s2154" type="#_x0000_t75" style="width:93.33pt;height:28pt;margin-top:480pt;margin-left:-376pt;position:absolute;rotation:-30;z-index:-251378688" fillcolor="#39a4ff" strokecolor="#39a4ff">
          <v:fill opacity="13107f"/>
          <v:stroke opacity="13107f"/>
          <v:imagedata r:id="rId1" o:title=""/>
        </v:shape>
      </w:pict>
    </w:r>
    <w:r>
      <w:pict>
        <v:shape id="_x0000_s2155" type="#_x0000_t75" style="width:93.33pt;height:28pt;margin-top:505pt;margin-left:-199pt;position:absolute;rotation:-30;z-index:-251377664" fillcolor="#39a4ff" strokecolor="#39a4ff">
          <v:fill opacity="13107f"/>
          <v:stroke opacity="13107f"/>
          <v:imagedata r:id="rId1" o:title=""/>
        </v:shape>
      </w:pict>
    </w:r>
    <w:r>
      <w:pict>
        <v:shape id="_x0000_s2156" type="#_x0000_t75" style="width:93.33pt;height:28pt;margin-top:530pt;margin-left:-22pt;position:absolute;rotation:-30;z-index:-251376640" fillcolor="#39a4ff" strokecolor="#39a4ff">
          <v:fill opacity="13107f"/>
          <v:stroke opacity="13107f"/>
          <v:imagedata r:id="rId1" o:title=""/>
        </v:shape>
      </w:pict>
    </w:r>
    <w:r>
      <w:pict>
        <v:shape id="_x0000_s2157" type="#_x0000_t75" style="width:93.33pt;height:28pt;margin-top:555pt;margin-left:155pt;position:absolute;rotation:-30;z-index:-251375616" fillcolor="#39a4ff" strokecolor="#39a4ff">
          <v:fill opacity="13107f"/>
          <v:stroke opacity="13107f"/>
          <v:imagedata r:id="rId1" o:title=""/>
        </v:shape>
      </w:pict>
    </w:r>
    <w:r>
      <w:pict>
        <v:shape id="_x0000_s2158" type="#_x0000_t75" style="width:93.33pt;height:28pt;margin-top:580pt;margin-left:332pt;position:absolute;rotation:-30;z-index:-251374592" fillcolor="#39a4ff" strokecolor="#39a4ff">
          <v:fill opacity="13107f"/>
          <v:stroke opacity="13107f"/>
          <v:imagedata r:id="rId1" o:title=""/>
        </v:shape>
      </w:pict>
    </w:r>
    <w:r>
      <w:pict>
        <v:shape id="_x0000_s2159" type="#_x0000_t75" style="width:93.33pt;height:28pt;margin-top:605pt;margin-left:509pt;position:absolute;rotation:-30;z-index:-251373568" fillcolor="#39a4ff" strokecolor="#39a4ff">
          <v:fill opacity="13107f"/>
          <v:stroke opacity="13107f"/>
          <v:imagedata r:id="rId1" o:title=""/>
        </v:shape>
      </w:pict>
    </w:r>
    <w:r>
      <w:pict>
        <v:shape id="_x0000_s2160" type="#_x0000_t75" style="width:93.33pt;height:28pt;margin-top:630pt;margin-left:686pt;position:absolute;rotation:-30;z-index:-251372544" fillcolor="#39a4ff" strokecolor="#39a4ff">
          <v:fill opacity="13107f"/>
          <v:stroke opacity="13107f"/>
          <v:imagedata r:id="rId1" o:title=""/>
        </v:shape>
      </w:pict>
    </w:r>
    <w:r>
      <w:pict>
        <v:shape id="_x0000_s2161" type="#_x0000_t75" style="width:93.33pt;height:28pt;margin-top:658pt;margin-left:-476pt;position:absolute;rotation:-30;z-index:-251371520" fillcolor="#39a4ff" strokecolor="#39a4ff">
          <v:fill opacity="13107f"/>
          <v:stroke opacity="13107f"/>
          <v:imagedata r:id="rId1" o:title=""/>
        </v:shape>
      </w:pict>
    </w:r>
    <w:r>
      <w:pict>
        <v:shape id="_x0000_s2162" type="#_x0000_t75" style="width:93.33pt;height:28pt;margin-top:683pt;margin-left:-299pt;position:absolute;rotation:-30;z-index:-251370496" fillcolor="#39a4ff" strokecolor="#39a4ff">
          <v:fill opacity="13107f"/>
          <v:stroke opacity="13107f"/>
          <v:imagedata r:id="rId1" o:title=""/>
        </v:shape>
      </w:pict>
    </w:r>
    <w:r>
      <w:pict>
        <v:shape id="_x0000_s2163" type="#_x0000_t75" style="width:93.33pt;height:28pt;margin-top:708pt;margin-left:-122pt;position:absolute;rotation:-30;z-index:-251369472" fillcolor="#39a4ff" strokecolor="#39a4ff">
          <v:fill opacity="13107f"/>
          <v:stroke opacity="13107f"/>
          <v:imagedata r:id="rId1" o:title=""/>
        </v:shape>
      </w:pict>
    </w:r>
    <w:r>
      <w:pict>
        <v:shape id="_x0000_s2164" type="#_x0000_t75" style="width:93.33pt;height:28pt;margin-top:733pt;margin-left:55pt;position:absolute;rotation:-30;z-index:-251368448" fillcolor="#39a4ff" strokecolor="#39a4ff">
          <v:fill opacity="13107f"/>
          <v:stroke opacity="13107f"/>
          <v:imagedata r:id="rId1" o:title=""/>
        </v:shape>
      </w:pict>
    </w:r>
    <w:r>
      <w:pict>
        <v:shape id="_x0000_s2165" type="#_x0000_t75" style="width:93.33pt;height:28pt;margin-top:758pt;margin-left:232pt;position:absolute;rotation:-30;z-index:-251367424" fillcolor="#39a4ff" strokecolor="#39a4ff">
          <v:fill opacity="13107f"/>
          <v:stroke opacity="13107f"/>
          <v:imagedata r:id="rId1" o:title=""/>
        </v:shape>
      </w:pict>
    </w:r>
    <w:r>
      <w:pict>
        <v:shape id="_x0000_s2166" type="#_x0000_t75" style="width:93.33pt;height:28pt;margin-top:783pt;margin-left:409pt;position:absolute;rotation:-30;z-index:-251366400" fillcolor="#39a4ff" strokecolor="#39a4ff">
          <v:fill opacity="13107f"/>
          <v:stroke opacity="13107f"/>
          <v:imagedata r:id="rId1" o:title=""/>
        </v:shape>
      </w:pict>
    </w:r>
    <w:r>
      <w:pict>
        <v:shape id="_x0000_s2167" type="#_x0000_t75" style="width:93.33pt;height:28pt;margin-top:808pt;margin-left:586pt;position:absolute;rotation:-30;z-index:-251365376" fillcolor="#39a4ff" strokecolor="#39a4ff">
          <v:fill opacity="13107f"/>
          <v:stroke opacity="13107f"/>
          <v:imagedata r:id="rId1" o:title=""/>
        </v:shape>
      </w:pict>
    </w:r>
    <w:r>
      <w:pict>
        <v:shape id="_x0000_s2168" type="#_x0000_t75" style="width:93.33pt;height:28pt;margin-top:836pt;margin-left:-8in;position:absolute;rotation:-30;z-index:-251364352" fillcolor="#39a4ff" strokecolor="#39a4ff">
          <v:fill opacity="13107f"/>
          <v:stroke opacity="13107f"/>
          <v:imagedata r:id="rId1" o:title=""/>
        </v:shape>
      </w:pict>
    </w:r>
    <w:r>
      <w:pict>
        <v:shape id="_x0000_s2169" type="#_x0000_t75" style="width:93.33pt;height:28pt;margin-top:861pt;margin-left:-399pt;position:absolute;rotation:-30;z-index:-251363328" fillcolor="#39a4ff" strokecolor="#39a4ff">
          <v:fill opacity="13107f"/>
          <v:stroke opacity="13107f"/>
          <v:imagedata r:id="rId1" o:title=""/>
        </v:shape>
      </w:pict>
    </w:r>
    <w:r>
      <w:pict>
        <v:shape id="_x0000_s2170" type="#_x0000_t75" style="width:93.33pt;height:28pt;margin-top:886pt;margin-left:-222pt;position:absolute;rotation:-30;z-index:-251362304" fillcolor="#39a4ff" strokecolor="#39a4ff">
          <v:fill opacity="13107f"/>
          <v:stroke opacity="13107f"/>
          <v:imagedata r:id="rId1" o:title=""/>
        </v:shape>
      </w:pict>
    </w:r>
    <w:r>
      <w:pict>
        <v:shape id="_x0000_s2171" type="#_x0000_t75" style="width:93.33pt;height:28pt;margin-top:911pt;margin-left:-45pt;position:absolute;rotation:-30;z-index:-251361280" fillcolor="#39a4ff" strokecolor="#39a4ff">
          <v:fill opacity="13107f"/>
          <v:stroke opacity="13107f"/>
          <v:imagedata r:id="rId1" o:title=""/>
        </v:shape>
      </w:pict>
    </w:r>
    <w:r>
      <w:pict>
        <v:shape id="_x0000_s2172" type="#_x0000_t75" style="width:93.33pt;height:28pt;margin-top:13in;margin-left:132pt;position:absolute;rotation:-30;z-index:-251360256" fillcolor="#39a4ff" strokecolor="#39a4ff">
          <v:fill opacity="13107f"/>
          <v:stroke opacity="13107f"/>
          <v:imagedata r:id="rId1" o:title=""/>
        </v:shape>
      </w:pict>
    </w:r>
    <w:r>
      <w:pict>
        <v:shape id="_x0000_s2173" type="#_x0000_t75" style="width:93.33pt;height:28pt;margin-top:961pt;margin-left:309pt;position:absolute;rotation:-30;z-index:-251359232" fillcolor="#39a4ff" strokecolor="#39a4ff">
          <v:fill opacity="13107f"/>
          <v:stroke opacity="13107f"/>
          <v:imagedata r:id="rId1" o:title=""/>
        </v:shape>
      </w:pict>
    </w:r>
    <w:r>
      <w:pict>
        <v:shape id="_x0000_s2174" type="#_x0000_t75" style="width:93.33pt;height:28pt;margin-top:986pt;margin-left:486pt;position:absolute;rotation:-30;z-index:-251358208" fillcolor="#39a4ff" strokecolor="#39a4ff">
          <v:fill opacity="13107f"/>
          <v:stroke opacity="13107f"/>
          <v:imagedata r:id="rId1" o:title=""/>
        </v:shape>
      </w:pict>
    </w:r>
  </w:p>
  <w:p>
    <w:r>
      <w:pict>
        <v:shape id="_x0000_s2175" type="#_x0000_t75" style="width:93.33pt;height:28pt;margin-top:-54pt;margin-left:-76pt;position:absolute;rotation:-30;z-index:-251614208" fillcolor="#39a4ff" strokecolor="#39a4ff">
          <v:fill opacity="13107f"/>
          <v:stroke opacity="13107f"/>
          <v:imagedata r:id="rId1" o:title=""/>
        </v:shape>
      </w:pict>
    </w:r>
    <w:r>
      <w:pict>
        <v:shape id="_x0000_s2176" type="#_x0000_t75" style="width:93.33pt;height:28pt;margin-top:-29pt;margin-left:101pt;position:absolute;rotation:-30;z-index:-251613184" fillcolor="#39a4ff" strokecolor="#39a4ff">
          <v:fill opacity="13107f"/>
          <v:stroke opacity="13107f"/>
          <v:imagedata r:id="rId1" o:title=""/>
        </v:shape>
      </w:pict>
    </w:r>
    <w:r>
      <w:pict>
        <v:shape id="_x0000_s2177" type="#_x0000_t75" style="width:93.33pt;height:28pt;margin-top:-4pt;margin-left:278pt;position:absolute;rotation:-30;z-index:-251612160" fillcolor="#39a4ff" strokecolor="#39a4ff">
          <v:fill opacity="13107f"/>
          <v:stroke opacity="13107f"/>
          <v:imagedata r:id="rId1" o:title=""/>
        </v:shape>
      </w:pict>
    </w:r>
    <w:r>
      <w:pict>
        <v:shape id="_x0000_s2178" type="#_x0000_t75" style="width:93.33pt;height:28pt;margin-top:21pt;margin-left:455pt;position:absolute;rotation:-30;z-index:-251611136" fillcolor="#39a4ff" strokecolor="#39a4ff">
          <v:fill opacity="13107f"/>
          <v:stroke opacity="13107f"/>
          <v:imagedata r:id="rId1" o:title=""/>
        </v:shape>
      </w:pict>
    </w:r>
    <w:r>
      <w:pict>
        <v:shape id="_x0000_s2179" type="#_x0000_t75" style="width:93.33pt;height:28pt;margin-top:46pt;margin-left:632pt;position:absolute;rotation:-30;z-index:-251610112" fillcolor="#39a4ff" strokecolor="#39a4ff">
          <v:fill opacity="13107f"/>
          <v:stroke opacity="13107f"/>
          <v:imagedata r:id="rId1" o:title=""/>
        </v:shape>
      </w:pict>
    </w:r>
    <w:r>
      <w:pict>
        <v:shape id="_x0000_s2180" type="#_x0000_t75" style="width:93.33pt;height:28pt;margin-top:71pt;margin-left:809pt;position:absolute;rotation:-30;z-index:-251609088" fillcolor="#39a4ff" strokecolor="#39a4ff">
          <v:fill opacity="13107f"/>
          <v:stroke opacity="13107f"/>
          <v:imagedata r:id="rId1" o:title=""/>
        </v:shape>
      </w:pict>
    </w:r>
    <w:r>
      <w:pict>
        <v:shape id="_x0000_s2181" type="#_x0000_t75" style="width:93.33pt;height:28pt;margin-top:96pt;margin-left:986pt;position:absolute;rotation:-30;z-index:-251608064" fillcolor="#39a4ff" strokecolor="#39a4ff">
          <v:fill opacity="13107f"/>
          <v:stroke opacity="13107f"/>
          <v:imagedata r:id="rId1" o:title=""/>
        </v:shape>
      </w:pict>
    </w:r>
    <w:r>
      <w:pict>
        <v:shape id="_x0000_s2182" type="#_x0000_t75" style="width:93.33pt;height:28pt;margin-top:124pt;margin-left:-176pt;position:absolute;rotation:-30;z-index:-251607040" fillcolor="#39a4ff" strokecolor="#39a4ff">
          <v:fill opacity="13107f"/>
          <v:stroke opacity="13107f"/>
          <v:imagedata r:id="rId1" o:title=""/>
        </v:shape>
      </w:pict>
    </w:r>
    <w:r>
      <w:pict>
        <v:shape id="_x0000_s2183" type="#_x0000_t75" style="width:93.33pt;height:28pt;margin-top:149pt;margin-left:1pt;position:absolute;rotation:-30;z-index:-251606016" fillcolor="#39a4ff" strokecolor="#39a4ff">
          <v:fill opacity="13107f"/>
          <v:stroke opacity="13107f"/>
          <v:imagedata r:id="rId1" o:title=""/>
        </v:shape>
      </w:pict>
    </w:r>
    <w:r>
      <w:pict>
        <v:shape id="_x0000_s2184" type="#_x0000_t75" style="width:93.33pt;height:28pt;margin-top:174pt;margin-left:178pt;position:absolute;rotation:-30;z-index:-251604992" fillcolor="#39a4ff" strokecolor="#39a4ff">
          <v:fill opacity="13107f"/>
          <v:stroke opacity="13107f"/>
          <v:imagedata r:id="rId1" o:title=""/>
        </v:shape>
      </w:pict>
    </w:r>
    <w:r>
      <w:pict>
        <v:shape id="_x0000_s2185" type="#_x0000_t75" style="width:93.33pt;height:28pt;margin-top:199pt;margin-left:355pt;position:absolute;rotation:-30;z-index:-251603968" fillcolor="#39a4ff" strokecolor="#39a4ff">
          <v:fill opacity="13107f"/>
          <v:stroke opacity="13107f"/>
          <v:imagedata r:id="rId1" o:title=""/>
        </v:shape>
      </w:pict>
    </w:r>
    <w:r>
      <w:pict>
        <v:shape id="_x0000_s2186" type="#_x0000_t75" style="width:93.33pt;height:28pt;margin-top:224pt;margin-left:532pt;position:absolute;rotation:-30;z-index:-251602944" fillcolor="#39a4ff" strokecolor="#39a4ff">
          <v:fill opacity="13107f"/>
          <v:stroke opacity="13107f"/>
          <v:imagedata r:id="rId1" o:title=""/>
        </v:shape>
      </w:pict>
    </w:r>
    <w:r>
      <w:pict>
        <v:shape id="_x0000_s2187" type="#_x0000_t75" style="width:93.33pt;height:28pt;margin-top:249pt;margin-left:709pt;position:absolute;rotation:-30;z-index:-251601920" fillcolor="#39a4ff" strokecolor="#39a4ff">
          <v:fill opacity="13107f"/>
          <v:stroke opacity="13107f"/>
          <v:imagedata r:id="rId1" o:title=""/>
        </v:shape>
      </w:pict>
    </w:r>
    <w:r>
      <w:pict>
        <v:shape id="_x0000_s2188" type="#_x0000_t75" style="width:93.33pt;height:28pt;margin-top:274pt;margin-left:886pt;position:absolute;rotation:-30;z-index:-251600896" fillcolor="#39a4ff" strokecolor="#39a4ff">
          <v:fill opacity="13107f"/>
          <v:stroke opacity="13107f"/>
          <v:imagedata r:id="rId1" o:title=""/>
        </v:shape>
      </w:pict>
    </w:r>
    <w:r>
      <w:pict>
        <v:shape id="_x0000_s2189" type="#_x0000_t75" style="width:93.33pt;height:28pt;margin-top:302pt;margin-left:-276pt;position:absolute;rotation:-30;z-index:-251599872" fillcolor="#39a4ff" strokecolor="#39a4ff">
          <v:fill opacity="13107f"/>
          <v:stroke opacity="13107f"/>
          <v:imagedata r:id="rId1" o:title=""/>
        </v:shape>
      </w:pict>
    </w:r>
    <w:r>
      <w:pict>
        <v:shape id="_x0000_s2190" type="#_x0000_t75" style="width:93.33pt;height:28pt;margin-top:327pt;margin-left:-99pt;position:absolute;rotation:-30;z-index:-251598848" fillcolor="#39a4ff" strokecolor="#39a4ff">
          <v:fill opacity="13107f"/>
          <v:stroke opacity="13107f"/>
          <v:imagedata r:id="rId1" o:title=""/>
        </v:shape>
      </w:pict>
    </w:r>
    <w:r>
      <w:pict>
        <v:shape id="_x0000_s2191" type="#_x0000_t75" style="width:93.33pt;height:28pt;margin-top:352pt;margin-left:78pt;position:absolute;rotation:-30;z-index:-251597824" fillcolor="#39a4ff" strokecolor="#39a4ff">
          <v:fill opacity="13107f"/>
          <v:stroke opacity="13107f"/>
          <v:imagedata r:id="rId1" o:title=""/>
        </v:shape>
      </w:pict>
    </w:r>
    <w:r>
      <w:pict>
        <v:shape id="_x0000_s2192" type="#_x0000_t75" style="width:93.33pt;height:28pt;margin-top:377pt;margin-left:255pt;position:absolute;rotation:-30;z-index:-251596800" fillcolor="#39a4ff" strokecolor="#39a4ff">
          <v:fill opacity="13107f"/>
          <v:stroke opacity="13107f"/>
          <v:imagedata r:id="rId1" o:title=""/>
        </v:shape>
      </w:pict>
    </w:r>
    <w:r>
      <w:pict>
        <v:shape id="_x0000_s2193" type="#_x0000_t75" style="width:93.33pt;height:28pt;margin-top:402pt;margin-left:6in;position:absolute;rotation:-30;z-index:-251595776" fillcolor="#39a4ff" strokecolor="#39a4ff">
          <v:fill opacity="13107f"/>
          <v:stroke opacity="13107f"/>
          <v:imagedata r:id="rId1" o:title=""/>
        </v:shape>
      </w:pict>
    </w:r>
    <w:r>
      <w:pict>
        <v:shape id="_x0000_s2194" type="#_x0000_t75" style="width:93.33pt;height:28pt;margin-top:427pt;margin-left:609pt;position:absolute;rotation:-30;z-index:-251594752" fillcolor="#39a4ff" strokecolor="#39a4ff">
          <v:fill opacity="13107f"/>
          <v:stroke opacity="13107f"/>
          <v:imagedata r:id="rId1" o:title=""/>
        </v:shape>
      </w:pict>
    </w:r>
    <w:r>
      <w:pict>
        <v:shape id="_x0000_s2195" type="#_x0000_t75" style="width:93.33pt;height:28pt;margin-top:452pt;margin-left:786pt;position:absolute;rotation:-30;z-index:-251593728" fillcolor="#39a4ff" strokecolor="#39a4ff">
          <v:fill opacity="13107f"/>
          <v:stroke opacity="13107f"/>
          <v:imagedata r:id="rId1" o:title=""/>
        </v:shape>
      </w:pict>
    </w:r>
    <w:r>
      <w:pict>
        <v:shape id="_x0000_s2196" type="#_x0000_t75" style="width:93.33pt;height:28pt;margin-top:480pt;margin-left:-376pt;position:absolute;rotation:-30;z-index:-251592704" fillcolor="#39a4ff" strokecolor="#39a4ff">
          <v:fill opacity="13107f"/>
          <v:stroke opacity="13107f"/>
          <v:imagedata r:id="rId1" o:title=""/>
        </v:shape>
      </w:pict>
    </w:r>
    <w:r>
      <w:pict>
        <v:shape id="_x0000_s2197" type="#_x0000_t75" style="width:93.33pt;height:28pt;margin-top:505pt;margin-left:-199pt;position:absolute;rotation:-30;z-index:-251591680" fillcolor="#39a4ff" strokecolor="#39a4ff">
          <v:fill opacity="13107f"/>
          <v:stroke opacity="13107f"/>
          <v:imagedata r:id="rId1" o:title=""/>
        </v:shape>
      </w:pict>
    </w:r>
    <w:r>
      <w:pict>
        <v:shape id="_x0000_s2198" type="#_x0000_t75" style="width:93.33pt;height:28pt;margin-top:530pt;margin-left:-22pt;position:absolute;rotation:-30;z-index:-251590656" fillcolor="#39a4ff" strokecolor="#39a4ff">
          <v:fill opacity="13107f"/>
          <v:stroke opacity="13107f"/>
          <v:imagedata r:id="rId1" o:title=""/>
        </v:shape>
      </w:pict>
    </w:r>
    <w:r>
      <w:pict>
        <v:shape id="_x0000_s2199" type="#_x0000_t75" style="width:93.33pt;height:28pt;margin-top:555pt;margin-left:155pt;position:absolute;rotation:-30;z-index:-251589632" fillcolor="#39a4ff" strokecolor="#39a4ff">
          <v:fill opacity="13107f"/>
          <v:stroke opacity="13107f"/>
          <v:imagedata r:id="rId1" o:title=""/>
        </v:shape>
      </w:pict>
    </w:r>
    <w:r>
      <w:pict>
        <v:shape id="_x0000_s2200" type="#_x0000_t75" style="width:93.33pt;height:28pt;margin-top:580pt;margin-left:332pt;position:absolute;rotation:-30;z-index:-251588608" fillcolor="#39a4ff" strokecolor="#39a4ff">
          <v:fill opacity="13107f"/>
          <v:stroke opacity="13107f"/>
          <v:imagedata r:id="rId1" o:title=""/>
        </v:shape>
      </w:pict>
    </w:r>
    <w:r>
      <w:pict>
        <v:shape id="_x0000_s2201" type="#_x0000_t75" style="width:93.33pt;height:28pt;margin-top:605pt;margin-left:509pt;position:absolute;rotation:-30;z-index:-251587584" fillcolor="#39a4ff" strokecolor="#39a4ff">
          <v:fill opacity="13107f"/>
          <v:stroke opacity="13107f"/>
          <v:imagedata r:id="rId1" o:title=""/>
        </v:shape>
      </w:pict>
    </w:r>
    <w:r>
      <w:pict>
        <v:shape id="_x0000_s2202" type="#_x0000_t75" style="width:93.33pt;height:28pt;margin-top:630pt;margin-left:686pt;position:absolute;rotation:-30;z-index:-251586560" fillcolor="#39a4ff" strokecolor="#39a4ff">
          <v:fill opacity="13107f"/>
          <v:stroke opacity="13107f"/>
          <v:imagedata r:id="rId1" o:title=""/>
        </v:shape>
      </w:pict>
    </w:r>
    <w:r>
      <w:pict>
        <v:shape id="_x0000_s2203" type="#_x0000_t75" style="width:93.33pt;height:28pt;margin-top:658pt;margin-left:-476pt;position:absolute;rotation:-30;z-index:-251585536" fillcolor="#39a4ff" strokecolor="#39a4ff">
          <v:fill opacity="13107f"/>
          <v:stroke opacity="13107f"/>
          <v:imagedata r:id="rId1" o:title=""/>
        </v:shape>
      </w:pict>
    </w:r>
    <w:r>
      <w:pict>
        <v:shape id="_x0000_s2204" type="#_x0000_t75" style="width:93.33pt;height:28pt;margin-top:683pt;margin-left:-299pt;position:absolute;rotation:-30;z-index:-251584512" fillcolor="#39a4ff" strokecolor="#39a4ff">
          <v:fill opacity="13107f"/>
          <v:stroke opacity="13107f"/>
          <v:imagedata r:id="rId1" o:title=""/>
        </v:shape>
      </w:pict>
    </w:r>
    <w:r>
      <w:pict>
        <v:shape id="_x0000_s2205" type="#_x0000_t75" style="width:93.33pt;height:28pt;margin-top:708pt;margin-left:-122pt;position:absolute;rotation:-30;z-index:-251583488" fillcolor="#39a4ff" strokecolor="#39a4ff">
          <v:fill opacity="13107f"/>
          <v:stroke opacity="13107f"/>
          <v:imagedata r:id="rId1" o:title=""/>
        </v:shape>
      </w:pict>
    </w:r>
    <w:r>
      <w:pict>
        <v:shape id="_x0000_s2206" type="#_x0000_t75" style="width:93.33pt;height:28pt;margin-top:733pt;margin-left:55pt;position:absolute;rotation:-30;z-index:-251582464" fillcolor="#39a4ff" strokecolor="#39a4ff">
          <v:fill opacity="13107f"/>
          <v:stroke opacity="13107f"/>
          <v:imagedata r:id="rId1" o:title=""/>
        </v:shape>
      </w:pict>
    </w:r>
    <w:r>
      <w:pict>
        <v:shape id="_x0000_s2207" type="#_x0000_t75" style="width:93.33pt;height:28pt;margin-top:758pt;margin-left:232pt;position:absolute;rotation:-30;z-index:-251581440" fillcolor="#39a4ff" strokecolor="#39a4ff">
          <v:fill opacity="13107f"/>
          <v:stroke opacity="13107f"/>
          <v:imagedata r:id="rId1" o:title=""/>
        </v:shape>
      </w:pict>
    </w:r>
    <w:r>
      <w:pict>
        <v:shape id="_x0000_s2208" type="#_x0000_t75" style="width:93.33pt;height:28pt;margin-top:783pt;margin-left:409pt;position:absolute;rotation:-30;z-index:-251580416" fillcolor="#39a4ff" strokecolor="#39a4ff">
          <v:fill opacity="13107f"/>
          <v:stroke opacity="13107f"/>
          <v:imagedata r:id="rId1" o:title=""/>
        </v:shape>
      </w:pict>
    </w:r>
    <w:r>
      <w:pict>
        <v:shape id="_x0000_s2209" type="#_x0000_t75" style="width:93.33pt;height:28pt;margin-top:808pt;margin-left:586pt;position:absolute;rotation:-30;z-index:-251579392" fillcolor="#39a4ff" strokecolor="#39a4ff">
          <v:fill opacity="13107f"/>
          <v:stroke opacity="13107f"/>
          <v:imagedata r:id="rId1" o:title=""/>
        </v:shape>
      </w:pict>
    </w:r>
    <w:r>
      <w:pict>
        <v:shape id="_x0000_s2210" type="#_x0000_t75" style="width:93.33pt;height:28pt;margin-top:836pt;margin-left:-8in;position:absolute;rotation:-30;z-index:-251578368" fillcolor="#39a4ff" strokecolor="#39a4ff">
          <v:fill opacity="13107f"/>
          <v:stroke opacity="13107f"/>
          <v:imagedata r:id="rId1" o:title=""/>
        </v:shape>
      </w:pict>
    </w:r>
    <w:r>
      <w:pict>
        <v:shape id="_x0000_s2211" type="#_x0000_t75" style="width:93.33pt;height:28pt;margin-top:861pt;margin-left:-399pt;position:absolute;rotation:-30;z-index:-251577344" fillcolor="#39a4ff" strokecolor="#39a4ff">
          <v:fill opacity="13107f"/>
          <v:stroke opacity="13107f"/>
          <v:imagedata r:id="rId1" o:title=""/>
        </v:shape>
      </w:pict>
    </w:r>
    <w:r>
      <w:pict>
        <v:shape id="_x0000_s2212" type="#_x0000_t75" style="width:93.33pt;height:28pt;margin-top:886pt;margin-left:-222pt;position:absolute;rotation:-30;z-index:-251576320" fillcolor="#39a4ff" strokecolor="#39a4ff">
          <v:fill opacity="13107f"/>
          <v:stroke opacity="13107f"/>
          <v:imagedata r:id="rId1" o:title=""/>
        </v:shape>
      </w:pict>
    </w:r>
    <w:r>
      <w:pict>
        <v:shape id="_x0000_s2213" type="#_x0000_t75" style="width:93.33pt;height:28pt;margin-top:911pt;margin-left:-45pt;position:absolute;rotation:-30;z-index:-251575296" fillcolor="#39a4ff" strokecolor="#39a4ff">
          <v:fill opacity="13107f"/>
          <v:stroke opacity="13107f"/>
          <v:imagedata r:id="rId1" o:title=""/>
        </v:shape>
      </w:pict>
    </w:r>
    <w:r>
      <w:pict>
        <v:shape id="_x0000_s2214" type="#_x0000_t75" style="width:93.33pt;height:28pt;margin-top:13in;margin-left:132pt;position:absolute;rotation:-30;z-index:-251574272" fillcolor="#39a4ff" strokecolor="#39a4ff">
          <v:fill opacity="13107f"/>
          <v:stroke opacity="13107f"/>
          <v:imagedata r:id="rId1" o:title=""/>
        </v:shape>
      </w:pict>
    </w:r>
    <w:r>
      <w:pict>
        <v:shape id="_x0000_s2215" type="#_x0000_t75" style="width:93.33pt;height:28pt;margin-top:961pt;margin-left:309pt;position:absolute;rotation:-30;z-index:-251573248" fillcolor="#39a4ff" strokecolor="#39a4ff">
          <v:fill opacity="13107f"/>
          <v:stroke opacity="13107f"/>
          <v:imagedata r:id="rId1" o:title=""/>
        </v:shape>
      </w:pict>
    </w:r>
    <w:r>
      <w:pict>
        <v:shape id="_x0000_s2216" type="#_x0000_t75" style="width:93.33pt;height:28pt;margin-top:986pt;margin-left:486pt;position:absolute;rotation:-30;z-index:-251572224" fillcolor="#39a4ff" strokecolor="#39a4ff">
          <v:fill opacity="13107f"/>
          <v:stroke opacity="13107f"/>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17" type="#_x0000_t75" style="width:93.33pt;height:28pt;margin-top:-54pt;margin-left:-76pt;position:absolute;rotation:-30;z-index:-251357184" fillcolor="#39a4ff" strokecolor="#39a4ff">
          <v:fill opacity="13107f"/>
          <v:stroke opacity="13107f"/>
          <v:imagedata r:id="rId1" o:title=""/>
        </v:shape>
      </w:pict>
    </w:r>
    <w:r>
      <w:pict>
        <v:shape id="_x0000_s2218" type="#_x0000_t75" style="width:93.33pt;height:28pt;margin-top:-29pt;margin-left:101pt;position:absolute;rotation:-30;z-index:-251356160" fillcolor="#39a4ff" strokecolor="#39a4ff">
          <v:fill opacity="13107f"/>
          <v:stroke opacity="13107f"/>
          <v:imagedata r:id="rId1" o:title=""/>
        </v:shape>
      </w:pict>
    </w:r>
    <w:r>
      <w:pict>
        <v:shape id="_x0000_s2219" type="#_x0000_t75" style="width:93.33pt;height:28pt;margin-top:-4pt;margin-left:278pt;position:absolute;rotation:-30;z-index:-251355136" fillcolor="#39a4ff" strokecolor="#39a4ff">
          <v:fill opacity="13107f"/>
          <v:stroke opacity="13107f"/>
          <v:imagedata r:id="rId1" o:title=""/>
        </v:shape>
      </w:pict>
    </w:r>
    <w:r>
      <w:pict>
        <v:shape id="_x0000_s2220" type="#_x0000_t75" style="width:93.33pt;height:28pt;margin-top:21pt;margin-left:455pt;position:absolute;rotation:-30;z-index:-251354112" fillcolor="#39a4ff" strokecolor="#39a4ff">
          <v:fill opacity="13107f"/>
          <v:stroke opacity="13107f"/>
          <v:imagedata r:id="rId1" o:title=""/>
        </v:shape>
      </w:pict>
    </w:r>
    <w:r>
      <w:pict>
        <v:shape id="_x0000_s2221" type="#_x0000_t75" style="width:93.33pt;height:28pt;margin-top:46pt;margin-left:632pt;position:absolute;rotation:-30;z-index:-251353088" fillcolor="#39a4ff" strokecolor="#39a4ff">
          <v:fill opacity="13107f"/>
          <v:stroke opacity="13107f"/>
          <v:imagedata r:id="rId1" o:title=""/>
        </v:shape>
      </w:pict>
    </w:r>
    <w:r>
      <w:pict>
        <v:shape id="_x0000_s2222" type="#_x0000_t75" style="width:93.33pt;height:28pt;margin-top:71pt;margin-left:809pt;position:absolute;rotation:-30;z-index:-251352064" fillcolor="#39a4ff" strokecolor="#39a4ff">
          <v:fill opacity="13107f"/>
          <v:stroke opacity="13107f"/>
          <v:imagedata r:id="rId1" o:title=""/>
        </v:shape>
      </w:pict>
    </w:r>
    <w:r>
      <w:pict>
        <v:shape id="_x0000_s2223" type="#_x0000_t75" style="width:93.33pt;height:28pt;margin-top:96pt;margin-left:986pt;position:absolute;rotation:-30;z-index:-251351040" fillcolor="#39a4ff" strokecolor="#39a4ff">
          <v:fill opacity="13107f"/>
          <v:stroke opacity="13107f"/>
          <v:imagedata r:id="rId1" o:title=""/>
        </v:shape>
      </w:pict>
    </w:r>
    <w:r>
      <w:pict>
        <v:shape id="_x0000_s2224" type="#_x0000_t75" style="width:93.33pt;height:28pt;margin-top:124pt;margin-left:-176pt;position:absolute;rotation:-30;z-index:-251350016" fillcolor="#39a4ff" strokecolor="#39a4ff">
          <v:fill opacity="13107f"/>
          <v:stroke opacity="13107f"/>
          <v:imagedata r:id="rId1" o:title=""/>
        </v:shape>
      </w:pict>
    </w:r>
    <w:r>
      <w:pict>
        <v:shape id="_x0000_s2225" type="#_x0000_t75" style="width:93.33pt;height:28pt;margin-top:149pt;margin-left:1pt;position:absolute;rotation:-30;z-index:-251348992" fillcolor="#39a4ff" strokecolor="#39a4ff">
          <v:fill opacity="13107f"/>
          <v:stroke opacity="13107f"/>
          <v:imagedata r:id="rId1" o:title=""/>
        </v:shape>
      </w:pict>
    </w:r>
    <w:r>
      <w:pict>
        <v:shape id="_x0000_s2226" type="#_x0000_t75" style="width:93.33pt;height:28pt;margin-top:174pt;margin-left:178pt;position:absolute;rotation:-30;z-index:-251347968" fillcolor="#39a4ff" strokecolor="#39a4ff">
          <v:fill opacity="13107f"/>
          <v:stroke opacity="13107f"/>
          <v:imagedata r:id="rId1" o:title=""/>
        </v:shape>
      </w:pict>
    </w:r>
    <w:r>
      <w:pict>
        <v:shape id="_x0000_s2227" type="#_x0000_t75" style="width:93.33pt;height:28pt;margin-top:199pt;margin-left:355pt;position:absolute;rotation:-30;z-index:-251346944" fillcolor="#39a4ff" strokecolor="#39a4ff">
          <v:fill opacity="13107f"/>
          <v:stroke opacity="13107f"/>
          <v:imagedata r:id="rId1" o:title=""/>
        </v:shape>
      </w:pict>
    </w:r>
    <w:r>
      <w:pict>
        <v:shape id="_x0000_s2228" type="#_x0000_t75" style="width:93.33pt;height:28pt;margin-top:224pt;margin-left:532pt;position:absolute;rotation:-30;z-index:-251345920" fillcolor="#39a4ff" strokecolor="#39a4ff">
          <v:fill opacity="13107f"/>
          <v:stroke opacity="13107f"/>
          <v:imagedata r:id="rId1" o:title=""/>
        </v:shape>
      </w:pict>
    </w:r>
    <w:r>
      <w:pict>
        <v:shape id="_x0000_s2229" type="#_x0000_t75" style="width:93.33pt;height:28pt;margin-top:249pt;margin-left:709pt;position:absolute;rotation:-30;z-index:-251344896" fillcolor="#39a4ff" strokecolor="#39a4ff">
          <v:fill opacity="13107f"/>
          <v:stroke opacity="13107f"/>
          <v:imagedata r:id="rId1" o:title=""/>
        </v:shape>
      </w:pict>
    </w:r>
    <w:r>
      <w:pict>
        <v:shape id="_x0000_s2230" type="#_x0000_t75" style="width:93.33pt;height:28pt;margin-top:274pt;margin-left:886pt;position:absolute;rotation:-30;z-index:-251343872" fillcolor="#39a4ff" strokecolor="#39a4ff">
          <v:fill opacity="13107f"/>
          <v:stroke opacity="13107f"/>
          <v:imagedata r:id="rId1" o:title=""/>
        </v:shape>
      </w:pict>
    </w:r>
    <w:r>
      <w:pict>
        <v:shape id="_x0000_s2231" type="#_x0000_t75" style="width:93.33pt;height:28pt;margin-top:302pt;margin-left:-276pt;position:absolute;rotation:-30;z-index:-251342848" fillcolor="#39a4ff" strokecolor="#39a4ff">
          <v:fill opacity="13107f"/>
          <v:stroke opacity="13107f"/>
          <v:imagedata r:id="rId1" o:title=""/>
        </v:shape>
      </w:pict>
    </w:r>
    <w:r>
      <w:pict>
        <v:shape id="_x0000_s2232" type="#_x0000_t75" style="width:93.33pt;height:28pt;margin-top:327pt;margin-left:-99pt;position:absolute;rotation:-30;z-index:-251341824" fillcolor="#39a4ff" strokecolor="#39a4ff">
          <v:fill opacity="13107f"/>
          <v:stroke opacity="13107f"/>
          <v:imagedata r:id="rId1" o:title=""/>
        </v:shape>
      </w:pict>
    </w:r>
    <w:r>
      <w:pict>
        <v:shape id="_x0000_s2233" type="#_x0000_t75" style="width:93.33pt;height:28pt;margin-top:352pt;margin-left:78pt;position:absolute;rotation:-30;z-index:-251340800" fillcolor="#39a4ff" strokecolor="#39a4ff">
          <v:fill opacity="13107f"/>
          <v:stroke opacity="13107f"/>
          <v:imagedata r:id="rId1" o:title=""/>
        </v:shape>
      </w:pict>
    </w:r>
    <w:r>
      <w:pict>
        <v:shape id="_x0000_s2234" type="#_x0000_t75" style="width:93.33pt;height:28pt;margin-top:377pt;margin-left:255pt;position:absolute;rotation:-30;z-index:-251339776" fillcolor="#39a4ff" strokecolor="#39a4ff">
          <v:fill opacity="13107f"/>
          <v:stroke opacity="13107f"/>
          <v:imagedata r:id="rId1" o:title=""/>
        </v:shape>
      </w:pict>
    </w:r>
    <w:r>
      <w:pict>
        <v:shape id="_x0000_s2235" type="#_x0000_t75" style="width:93.33pt;height:28pt;margin-top:402pt;margin-left:6in;position:absolute;rotation:-30;z-index:-251338752" fillcolor="#39a4ff" strokecolor="#39a4ff">
          <v:fill opacity="13107f"/>
          <v:stroke opacity="13107f"/>
          <v:imagedata r:id="rId1" o:title=""/>
        </v:shape>
      </w:pict>
    </w:r>
    <w:r>
      <w:pict>
        <v:shape id="_x0000_s2236" type="#_x0000_t75" style="width:93.33pt;height:28pt;margin-top:427pt;margin-left:609pt;position:absolute;rotation:-30;z-index:-251337728" fillcolor="#39a4ff" strokecolor="#39a4ff">
          <v:fill opacity="13107f"/>
          <v:stroke opacity="13107f"/>
          <v:imagedata r:id="rId1" o:title=""/>
        </v:shape>
      </w:pict>
    </w:r>
    <w:r>
      <w:pict>
        <v:shape id="_x0000_s2237" type="#_x0000_t75" style="width:93.33pt;height:28pt;margin-top:452pt;margin-left:786pt;position:absolute;rotation:-30;z-index:-251336704" fillcolor="#39a4ff" strokecolor="#39a4ff">
          <v:fill opacity="13107f"/>
          <v:stroke opacity="13107f"/>
          <v:imagedata r:id="rId1" o:title=""/>
        </v:shape>
      </w:pict>
    </w:r>
    <w:r>
      <w:pict>
        <v:shape id="_x0000_s2238" type="#_x0000_t75" style="width:93.33pt;height:28pt;margin-top:480pt;margin-left:-376pt;position:absolute;rotation:-30;z-index:-251335680" fillcolor="#39a4ff" strokecolor="#39a4ff">
          <v:fill opacity="13107f"/>
          <v:stroke opacity="13107f"/>
          <v:imagedata r:id="rId1" o:title=""/>
        </v:shape>
      </w:pict>
    </w:r>
    <w:r>
      <w:pict>
        <v:shape id="_x0000_s2239" type="#_x0000_t75" style="width:93.33pt;height:28pt;margin-top:505pt;margin-left:-199pt;position:absolute;rotation:-30;z-index:-251334656" fillcolor="#39a4ff" strokecolor="#39a4ff">
          <v:fill opacity="13107f"/>
          <v:stroke opacity="13107f"/>
          <v:imagedata r:id="rId1" o:title=""/>
        </v:shape>
      </w:pict>
    </w:r>
    <w:r>
      <w:pict>
        <v:shape id="_x0000_s2240" type="#_x0000_t75" style="width:93.33pt;height:28pt;margin-top:530pt;margin-left:-22pt;position:absolute;rotation:-30;z-index:-251333632" fillcolor="#39a4ff" strokecolor="#39a4ff">
          <v:fill opacity="13107f"/>
          <v:stroke opacity="13107f"/>
          <v:imagedata r:id="rId1" o:title=""/>
        </v:shape>
      </w:pict>
    </w:r>
    <w:r>
      <w:pict>
        <v:shape id="_x0000_s2241" type="#_x0000_t75" style="width:93.33pt;height:28pt;margin-top:555pt;margin-left:155pt;position:absolute;rotation:-30;z-index:-251332608" fillcolor="#39a4ff" strokecolor="#39a4ff">
          <v:fill opacity="13107f"/>
          <v:stroke opacity="13107f"/>
          <v:imagedata r:id="rId1" o:title=""/>
        </v:shape>
      </w:pict>
    </w:r>
    <w:r>
      <w:pict>
        <v:shape id="_x0000_s2242" type="#_x0000_t75" style="width:93.33pt;height:28pt;margin-top:580pt;margin-left:332pt;position:absolute;rotation:-30;z-index:-251331584" fillcolor="#39a4ff" strokecolor="#39a4ff">
          <v:fill opacity="13107f"/>
          <v:stroke opacity="13107f"/>
          <v:imagedata r:id="rId1" o:title=""/>
        </v:shape>
      </w:pict>
    </w:r>
    <w:r>
      <w:pict>
        <v:shape id="_x0000_s2243" type="#_x0000_t75" style="width:93.33pt;height:28pt;margin-top:605pt;margin-left:509pt;position:absolute;rotation:-30;z-index:-251330560" fillcolor="#39a4ff" strokecolor="#39a4ff">
          <v:fill opacity="13107f"/>
          <v:stroke opacity="13107f"/>
          <v:imagedata r:id="rId1" o:title=""/>
        </v:shape>
      </w:pict>
    </w:r>
    <w:r>
      <w:pict>
        <v:shape id="_x0000_s2244" type="#_x0000_t75" style="width:93.33pt;height:28pt;margin-top:630pt;margin-left:686pt;position:absolute;rotation:-30;z-index:-251329536" fillcolor="#39a4ff" strokecolor="#39a4ff">
          <v:fill opacity="13107f"/>
          <v:stroke opacity="13107f"/>
          <v:imagedata r:id="rId1" o:title=""/>
        </v:shape>
      </w:pict>
    </w:r>
    <w:r>
      <w:pict>
        <v:shape id="_x0000_s2245" type="#_x0000_t75" style="width:93.33pt;height:28pt;margin-top:658pt;margin-left:-476pt;position:absolute;rotation:-30;z-index:-251328512" fillcolor="#39a4ff" strokecolor="#39a4ff">
          <v:fill opacity="13107f"/>
          <v:stroke opacity="13107f"/>
          <v:imagedata r:id="rId1" o:title=""/>
        </v:shape>
      </w:pict>
    </w:r>
    <w:r>
      <w:pict>
        <v:shape id="_x0000_s2246" type="#_x0000_t75" style="width:93.33pt;height:28pt;margin-top:683pt;margin-left:-299pt;position:absolute;rotation:-30;z-index:-251327488" fillcolor="#39a4ff" strokecolor="#39a4ff">
          <v:fill opacity="13107f"/>
          <v:stroke opacity="13107f"/>
          <v:imagedata r:id="rId1" o:title=""/>
        </v:shape>
      </w:pict>
    </w:r>
    <w:r>
      <w:pict>
        <v:shape id="_x0000_s2247" type="#_x0000_t75" style="width:93.33pt;height:28pt;margin-top:708pt;margin-left:-122pt;position:absolute;rotation:-30;z-index:-251326464" fillcolor="#39a4ff" strokecolor="#39a4ff">
          <v:fill opacity="13107f"/>
          <v:stroke opacity="13107f"/>
          <v:imagedata r:id="rId1" o:title=""/>
        </v:shape>
      </w:pict>
    </w:r>
    <w:r>
      <w:pict>
        <v:shape id="_x0000_s2248" type="#_x0000_t75" style="width:93.33pt;height:28pt;margin-top:733pt;margin-left:55pt;position:absolute;rotation:-30;z-index:-251325440" fillcolor="#39a4ff" strokecolor="#39a4ff">
          <v:fill opacity="13107f"/>
          <v:stroke opacity="13107f"/>
          <v:imagedata r:id="rId1" o:title=""/>
        </v:shape>
      </w:pict>
    </w:r>
    <w:r>
      <w:pict>
        <v:shape id="_x0000_s2249" type="#_x0000_t75" style="width:93.33pt;height:28pt;margin-top:758pt;margin-left:232pt;position:absolute;rotation:-30;z-index:-251324416" fillcolor="#39a4ff" strokecolor="#39a4ff">
          <v:fill opacity="13107f"/>
          <v:stroke opacity="13107f"/>
          <v:imagedata r:id="rId1" o:title=""/>
        </v:shape>
      </w:pict>
    </w:r>
    <w:r>
      <w:pict>
        <v:shape id="_x0000_s2250" type="#_x0000_t75" style="width:93.33pt;height:28pt;margin-top:783pt;margin-left:409pt;position:absolute;rotation:-30;z-index:-251323392" fillcolor="#39a4ff" strokecolor="#39a4ff">
          <v:fill opacity="13107f"/>
          <v:stroke opacity="13107f"/>
          <v:imagedata r:id="rId1" o:title=""/>
        </v:shape>
      </w:pict>
    </w:r>
    <w:r>
      <w:pict>
        <v:shape id="_x0000_s2251" type="#_x0000_t75" style="width:93.33pt;height:28pt;margin-top:808pt;margin-left:586pt;position:absolute;rotation:-30;z-index:-251322368" fillcolor="#39a4ff" strokecolor="#39a4ff">
          <v:fill opacity="13107f"/>
          <v:stroke opacity="13107f"/>
          <v:imagedata r:id="rId1" o:title=""/>
        </v:shape>
      </w:pict>
    </w:r>
    <w:r>
      <w:pict>
        <v:shape id="_x0000_s2252" type="#_x0000_t75" style="width:93.33pt;height:28pt;margin-top:836pt;margin-left:-8in;position:absolute;rotation:-30;z-index:-251321344" fillcolor="#39a4ff" strokecolor="#39a4ff">
          <v:fill opacity="13107f"/>
          <v:stroke opacity="13107f"/>
          <v:imagedata r:id="rId1" o:title=""/>
        </v:shape>
      </w:pict>
    </w:r>
    <w:r>
      <w:pict>
        <v:shape id="_x0000_s2253" type="#_x0000_t75" style="width:93.33pt;height:28pt;margin-top:861pt;margin-left:-399pt;position:absolute;rotation:-30;z-index:-251320320" fillcolor="#39a4ff" strokecolor="#39a4ff">
          <v:fill opacity="13107f"/>
          <v:stroke opacity="13107f"/>
          <v:imagedata r:id="rId1" o:title=""/>
        </v:shape>
      </w:pict>
    </w:r>
    <w:r>
      <w:pict>
        <v:shape id="_x0000_s2254" type="#_x0000_t75" style="width:93.33pt;height:28pt;margin-top:886pt;margin-left:-222pt;position:absolute;rotation:-30;z-index:-251319296" fillcolor="#39a4ff" strokecolor="#39a4ff">
          <v:fill opacity="13107f"/>
          <v:stroke opacity="13107f"/>
          <v:imagedata r:id="rId1" o:title=""/>
        </v:shape>
      </w:pict>
    </w:r>
    <w:r>
      <w:pict>
        <v:shape id="_x0000_s2255" type="#_x0000_t75" style="width:93.33pt;height:28pt;margin-top:911pt;margin-left:-45pt;position:absolute;rotation:-30;z-index:-251318272" fillcolor="#39a4ff" strokecolor="#39a4ff">
          <v:fill opacity="13107f"/>
          <v:stroke opacity="13107f"/>
          <v:imagedata r:id="rId1" o:title=""/>
        </v:shape>
      </w:pict>
    </w:r>
    <w:r>
      <w:pict>
        <v:shape id="_x0000_s2256" type="#_x0000_t75" style="width:93.33pt;height:28pt;margin-top:13in;margin-left:132pt;position:absolute;rotation:-30;z-index:-251317248" fillcolor="#39a4ff" strokecolor="#39a4ff">
          <v:fill opacity="13107f"/>
          <v:stroke opacity="13107f"/>
          <v:imagedata r:id="rId1" o:title=""/>
        </v:shape>
      </w:pict>
    </w:r>
    <w:r>
      <w:pict>
        <v:shape id="_x0000_s2257" type="#_x0000_t75" style="width:93.33pt;height:28pt;margin-top:961pt;margin-left:309pt;position:absolute;rotation:-30;z-index:-251316224" fillcolor="#39a4ff" strokecolor="#39a4ff">
          <v:fill opacity="13107f"/>
          <v:stroke opacity="13107f"/>
          <v:imagedata r:id="rId1" o:title=""/>
        </v:shape>
      </w:pict>
    </w:r>
    <w:r>
      <w:pict>
        <v:shape id="_x0000_s2258" type="#_x0000_t75" style="width:93.33pt;height:28pt;margin-top:986pt;margin-left:486pt;position:absolute;rotation:-30;z-index:-251315200" fillcolor="#39a4ff" strokecolor="#39a4ff">
          <v:fill opacity="13107f"/>
          <v:stroke opacity="13107f"/>
          <v:imagedata r:id="rId1" o:title=""/>
        </v:shape>
      </w:pict>
    </w:r>
  </w:p>
  <w:p>
    <w:r>
      <w:pict>
        <v:shape id="_x0000_s2259" type="#_x0000_t75" style="width:93.33pt;height:28pt;margin-top:-54pt;margin-left:-76pt;position:absolute;rotation:-30;z-index:-251571200" fillcolor="#39a4ff" strokecolor="#39a4ff">
          <v:fill opacity="13107f"/>
          <v:stroke opacity="13107f"/>
          <v:imagedata r:id="rId1" o:title=""/>
        </v:shape>
      </w:pict>
    </w:r>
    <w:r>
      <w:pict>
        <v:shape id="_x0000_s2260" type="#_x0000_t75" style="width:93.33pt;height:28pt;margin-top:-29pt;margin-left:101pt;position:absolute;rotation:-30;z-index:-251570176" fillcolor="#39a4ff" strokecolor="#39a4ff">
          <v:fill opacity="13107f"/>
          <v:stroke opacity="13107f"/>
          <v:imagedata r:id="rId1" o:title=""/>
        </v:shape>
      </w:pict>
    </w:r>
    <w:r>
      <w:pict>
        <v:shape id="_x0000_s2261" type="#_x0000_t75" style="width:93.33pt;height:28pt;margin-top:-4pt;margin-left:278pt;position:absolute;rotation:-30;z-index:-251569152" fillcolor="#39a4ff" strokecolor="#39a4ff">
          <v:fill opacity="13107f"/>
          <v:stroke opacity="13107f"/>
          <v:imagedata r:id="rId1" o:title=""/>
        </v:shape>
      </w:pict>
    </w:r>
    <w:r>
      <w:pict>
        <v:shape id="_x0000_s2262" type="#_x0000_t75" style="width:93.33pt;height:28pt;margin-top:21pt;margin-left:455pt;position:absolute;rotation:-30;z-index:-251568128" fillcolor="#39a4ff" strokecolor="#39a4ff">
          <v:fill opacity="13107f"/>
          <v:stroke opacity="13107f"/>
          <v:imagedata r:id="rId1" o:title=""/>
        </v:shape>
      </w:pict>
    </w:r>
    <w:r>
      <w:pict>
        <v:shape id="_x0000_s2263" type="#_x0000_t75" style="width:93.33pt;height:28pt;margin-top:46pt;margin-left:632pt;position:absolute;rotation:-30;z-index:-251567104" fillcolor="#39a4ff" strokecolor="#39a4ff">
          <v:fill opacity="13107f"/>
          <v:stroke opacity="13107f"/>
          <v:imagedata r:id="rId1" o:title=""/>
        </v:shape>
      </w:pict>
    </w:r>
    <w:r>
      <w:pict>
        <v:shape id="_x0000_s2264" type="#_x0000_t75" style="width:93.33pt;height:28pt;margin-top:71pt;margin-left:809pt;position:absolute;rotation:-30;z-index:-251566080" fillcolor="#39a4ff" strokecolor="#39a4ff">
          <v:fill opacity="13107f"/>
          <v:stroke opacity="13107f"/>
          <v:imagedata r:id="rId1" o:title=""/>
        </v:shape>
      </w:pict>
    </w:r>
    <w:r>
      <w:pict>
        <v:shape id="_x0000_s2265" type="#_x0000_t75" style="width:93.33pt;height:28pt;margin-top:96pt;margin-left:986pt;position:absolute;rotation:-30;z-index:-251565056" fillcolor="#39a4ff" strokecolor="#39a4ff">
          <v:fill opacity="13107f"/>
          <v:stroke opacity="13107f"/>
          <v:imagedata r:id="rId1" o:title=""/>
        </v:shape>
      </w:pict>
    </w:r>
    <w:r>
      <w:pict>
        <v:shape id="_x0000_s2266" type="#_x0000_t75" style="width:93.33pt;height:28pt;margin-top:124pt;margin-left:-176pt;position:absolute;rotation:-30;z-index:-251564032" fillcolor="#39a4ff" strokecolor="#39a4ff">
          <v:fill opacity="13107f"/>
          <v:stroke opacity="13107f"/>
          <v:imagedata r:id="rId1" o:title=""/>
        </v:shape>
      </w:pict>
    </w:r>
    <w:r>
      <w:pict>
        <v:shape id="_x0000_s2267" type="#_x0000_t75" style="width:93.33pt;height:28pt;margin-top:149pt;margin-left:1pt;position:absolute;rotation:-30;z-index:-251563008" fillcolor="#39a4ff" strokecolor="#39a4ff">
          <v:fill opacity="13107f"/>
          <v:stroke opacity="13107f"/>
          <v:imagedata r:id="rId1" o:title=""/>
        </v:shape>
      </w:pict>
    </w:r>
    <w:r>
      <w:pict>
        <v:shape id="_x0000_s2268" type="#_x0000_t75" style="width:93.33pt;height:28pt;margin-top:174pt;margin-left:178pt;position:absolute;rotation:-30;z-index:-251561984" fillcolor="#39a4ff" strokecolor="#39a4ff">
          <v:fill opacity="13107f"/>
          <v:stroke opacity="13107f"/>
          <v:imagedata r:id="rId1" o:title=""/>
        </v:shape>
      </w:pict>
    </w:r>
    <w:r>
      <w:pict>
        <v:shape id="_x0000_s2269" type="#_x0000_t75" style="width:93.33pt;height:28pt;margin-top:199pt;margin-left:355pt;position:absolute;rotation:-30;z-index:-251560960" fillcolor="#39a4ff" strokecolor="#39a4ff">
          <v:fill opacity="13107f"/>
          <v:stroke opacity="13107f"/>
          <v:imagedata r:id="rId1" o:title=""/>
        </v:shape>
      </w:pict>
    </w:r>
    <w:r>
      <w:pict>
        <v:shape id="_x0000_s2270" type="#_x0000_t75" style="width:93.33pt;height:28pt;margin-top:224pt;margin-left:532pt;position:absolute;rotation:-30;z-index:-251559936" fillcolor="#39a4ff" strokecolor="#39a4ff">
          <v:fill opacity="13107f"/>
          <v:stroke opacity="13107f"/>
          <v:imagedata r:id="rId1" o:title=""/>
        </v:shape>
      </w:pict>
    </w:r>
    <w:r>
      <w:pict>
        <v:shape id="_x0000_s2271" type="#_x0000_t75" style="width:93.33pt;height:28pt;margin-top:249pt;margin-left:709pt;position:absolute;rotation:-30;z-index:-251558912" fillcolor="#39a4ff" strokecolor="#39a4ff">
          <v:fill opacity="13107f"/>
          <v:stroke opacity="13107f"/>
          <v:imagedata r:id="rId1" o:title=""/>
        </v:shape>
      </w:pict>
    </w:r>
    <w:r>
      <w:pict>
        <v:shape id="_x0000_s2272" type="#_x0000_t75" style="width:93.33pt;height:28pt;margin-top:274pt;margin-left:886pt;position:absolute;rotation:-30;z-index:-251557888" fillcolor="#39a4ff" strokecolor="#39a4ff">
          <v:fill opacity="13107f"/>
          <v:stroke opacity="13107f"/>
          <v:imagedata r:id="rId1" o:title=""/>
        </v:shape>
      </w:pict>
    </w:r>
    <w:r>
      <w:pict>
        <v:shape id="_x0000_s2273" type="#_x0000_t75" style="width:93.33pt;height:28pt;margin-top:302pt;margin-left:-276pt;position:absolute;rotation:-30;z-index:-251556864" fillcolor="#39a4ff" strokecolor="#39a4ff">
          <v:fill opacity="13107f"/>
          <v:stroke opacity="13107f"/>
          <v:imagedata r:id="rId1" o:title=""/>
        </v:shape>
      </w:pict>
    </w:r>
    <w:r>
      <w:pict>
        <v:shape id="_x0000_s2274" type="#_x0000_t75" style="width:93.33pt;height:28pt;margin-top:327pt;margin-left:-99pt;position:absolute;rotation:-30;z-index:-251555840" fillcolor="#39a4ff" strokecolor="#39a4ff">
          <v:fill opacity="13107f"/>
          <v:stroke opacity="13107f"/>
          <v:imagedata r:id="rId1" o:title=""/>
        </v:shape>
      </w:pict>
    </w:r>
    <w:r>
      <w:pict>
        <v:shape id="_x0000_s2275" type="#_x0000_t75" style="width:93.33pt;height:28pt;margin-top:352pt;margin-left:78pt;position:absolute;rotation:-30;z-index:-251554816" fillcolor="#39a4ff" strokecolor="#39a4ff">
          <v:fill opacity="13107f"/>
          <v:stroke opacity="13107f"/>
          <v:imagedata r:id="rId1" o:title=""/>
        </v:shape>
      </w:pict>
    </w:r>
    <w:r>
      <w:pict>
        <v:shape id="_x0000_s2276" type="#_x0000_t75" style="width:93.33pt;height:28pt;margin-top:377pt;margin-left:255pt;position:absolute;rotation:-30;z-index:-251553792" fillcolor="#39a4ff" strokecolor="#39a4ff">
          <v:fill opacity="13107f"/>
          <v:stroke opacity="13107f"/>
          <v:imagedata r:id="rId1" o:title=""/>
        </v:shape>
      </w:pict>
    </w:r>
    <w:r>
      <w:pict>
        <v:shape id="_x0000_s2277" type="#_x0000_t75" style="width:93.33pt;height:28pt;margin-top:402pt;margin-left:6in;position:absolute;rotation:-30;z-index:-251552768" fillcolor="#39a4ff" strokecolor="#39a4ff">
          <v:fill opacity="13107f"/>
          <v:stroke opacity="13107f"/>
          <v:imagedata r:id="rId1" o:title=""/>
        </v:shape>
      </w:pict>
    </w:r>
    <w:r>
      <w:pict>
        <v:shape id="_x0000_s2278" type="#_x0000_t75" style="width:93.33pt;height:28pt;margin-top:427pt;margin-left:609pt;position:absolute;rotation:-30;z-index:-251551744" fillcolor="#39a4ff" strokecolor="#39a4ff">
          <v:fill opacity="13107f"/>
          <v:stroke opacity="13107f"/>
          <v:imagedata r:id="rId1" o:title=""/>
        </v:shape>
      </w:pict>
    </w:r>
    <w:r>
      <w:pict>
        <v:shape id="_x0000_s2279" type="#_x0000_t75" style="width:93.33pt;height:28pt;margin-top:452pt;margin-left:786pt;position:absolute;rotation:-30;z-index:-251550720" fillcolor="#39a4ff" strokecolor="#39a4ff">
          <v:fill opacity="13107f"/>
          <v:stroke opacity="13107f"/>
          <v:imagedata r:id="rId1" o:title=""/>
        </v:shape>
      </w:pict>
    </w:r>
    <w:r>
      <w:pict>
        <v:shape id="_x0000_s2280" type="#_x0000_t75" style="width:93.33pt;height:28pt;margin-top:480pt;margin-left:-376pt;position:absolute;rotation:-30;z-index:-251549696" fillcolor="#39a4ff" strokecolor="#39a4ff">
          <v:fill opacity="13107f"/>
          <v:stroke opacity="13107f"/>
          <v:imagedata r:id="rId1" o:title=""/>
        </v:shape>
      </w:pict>
    </w:r>
    <w:r>
      <w:pict>
        <v:shape id="_x0000_s2281" type="#_x0000_t75" style="width:93.33pt;height:28pt;margin-top:505pt;margin-left:-199pt;position:absolute;rotation:-30;z-index:-251548672" fillcolor="#39a4ff" strokecolor="#39a4ff">
          <v:fill opacity="13107f"/>
          <v:stroke opacity="13107f"/>
          <v:imagedata r:id="rId1" o:title=""/>
        </v:shape>
      </w:pict>
    </w:r>
    <w:r>
      <w:pict>
        <v:shape id="_x0000_s2282" type="#_x0000_t75" style="width:93.33pt;height:28pt;margin-top:530pt;margin-left:-22pt;position:absolute;rotation:-30;z-index:-251547648" fillcolor="#39a4ff" strokecolor="#39a4ff">
          <v:fill opacity="13107f"/>
          <v:stroke opacity="13107f"/>
          <v:imagedata r:id="rId1" o:title=""/>
        </v:shape>
      </w:pict>
    </w:r>
    <w:r>
      <w:pict>
        <v:shape id="_x0000_s2283" type="#_x0000_t75" style="width:93.33pt;height:28pt;margin-top:555pt;margin-left:155pt;position:absolute;rotation:-30;z-index:-251546624" fillcolor="#39a4ff" strokecolor="#39a4ff">
          <v:fill opacity="13107f"/>
          <v:stroke opacity="13107f"/>
          <v:imagedata r:id="rId1" o:title=""/>
        </v:shape>
      </w:pict>
    </w:r>
    <w:r>
      <w:pict>
        <v:shape id="_x0000_s2284" type="#_x0000_t75" style="width:93.33pt;height:28pt;margin-top:580pt;margin-left:332pt;position:absolute;rotation:-30;z-index:-251545600" fillcolor="#39a4ff" strokecolor="#39a4ff">
          <v:fill opacity="13107f"/>
          <v:stroke opacity="13107f"/>
          <v:imagedata r:id="rId1" o:title=""/>
        </v:shape>
      </w:pict>
    </w:r>
    <w:r>
      <w:pict>
        <v:shape id="_x0000_s2285" type="#_x0000_t75" style="width:93.33pt;height:28pt;margin-top:605pt;margin-left:509pt;position:absolute;rotation:-30;z-index:-251544576" fillcolor="#39a4ff" strokecolor="#39a4ff">
          <v:fill opacity="13107f"/>
          <v:stroke opacity="13107f"/>
          <v:imagedata r:id="rId1" o:title=""/>
        </v:shape>
      </w:pict>
    </w:r>
    <w:r>
      <w:pict>
        <v:shape id="_x0000_s2286" type="#_x0000_t75" style="width:93.33pt;height:28pt;margin-top:630pt;margin-left:686pt;position:absolute;rotation:-30;z-index:-251543552" fillcolor="#39a4ff" strokecolor="#39a4ff">
          <v:fill opacity="13107f"/>
          <v:stroke opacity="13107f"/>
          <v:imagedata r:id="rId1" o:title=""/>
        </v:shape>
      </w:pict>
    </w:r>
    <w:r>
      <w:pict>
        <v:shape id="_x0000_s2287" type="#_x0000_t75" style="width:93.33pt;height:28pt;margin-top:658pt;margin-left:-476pt;position:absolute;rotation:-30;z-index:-251542528" fillcolor="#39a4ff" strokecolor="#39a4ff">
          <v:fill opacity="13107f"/>
          <v:stroke opacity="13107f"/>
          <v:imagedata r:id="rId1" o:title=""/>
        </v:shape>
      </w:pict>
    </w:r>
    <w:r>
      <w:pict>
        <v:shape id="_x0000_s2288" type="#_x0000_t75" style="width:93.33pt;height:28pt;margin-top:683pt;margin-left:-299pt;position:absolute;rotation:-30;z-index:-251541504" fillcolor="#39a4ff" strokecolor="#39a4ff">
          <v:fill opacity="13107f"/>
          <v:stroke opacity="13107f"/>
          <v:imagedata r:id="rId1" o:title=""/>
        </v:shape>
      </w:pict>
    </w:r>
    <w:r>
      <w:pict>
        <v:shape id="_x0000_s2289" type="#_x0000_t75" style="width:93.33pt;height:28pt;margin-top:708pt;margin-left:-122pt;position:absolute;rotation:-30;z-index:-251540480" fillcolor="#39a4ff" strokecolor="#39a4ff">
          <v:fill opacity="13107f"/>
          <v:stroke opacity="13107f"/>
          <v:imagedata r:id="rId1" o:title=""/>
        </v:shape>
      </w:pict>
    </w:r>
    <w:r>
      <w:pict>
        <v:shape id="_x0000_s2290" type="#_x0000_t75" style="width:93.33pt;height:28pt;margin-top:733pt;margin-left:55pt;position:absolute;rotation:-30;z-index:-251539456" fillcolor="#39a4ff" strokecolor="#39a4ff">
          <v:fill opacity="13107f"/>
          <v:stroke opacity="13107f"/>
          <v:imagedata r:id="rId1" o:title=""/>
        </v:shape>
      </w:pict>
    </w:r>
    <w:r>
      <w:pict>
        <v:shape id="_x0000_s2291" type="#_x0000_t75" style="width:93.33pt;height:28pt;margin-top:758pt;margin-left:232pt;position:absolute;rotation:-30;z-index:-251538432" fillcolor="#39a4ff" strokecolor="#39a4ff">
          <v:fill opacity="13107f"/>
          <v:stroke opacity="13107f"/>
          <v:imagedata r:id="rId1" o:title=""/>
        </v:shape>
      </w:pict>
    </w:r>
    <w:r>
      <w:pict>
        <v:shape id="_x0000_s2292" type="#_x0000_t75" style="width:93.33pt;height:28pt;margin-top:783pt;margin-left:409pt;position:absolute;rotation:-30;z-index:-251537408" fillcolor="#39a4ff" strokecolor="#39a4ff">
          <v:fill opacity="13107f"/>
          <v:stroke opacity="13107f"/>
          <v:imagedata r:id="rId1" o:title=""/>
        </v:shape>
      </w:pict>
    </w:r>
    <w:r>
      <w:pict>
        <v:shape id="_x0000_s2293" type="#_x0000_t75" style="width:93.33pt;height:28pt;margin-top:808pt;margin-left:586pt;position:absolute;rotation:-30;z-index:-251536384" fillcolor="#39a4ff" strokecolor="#39a4ff">
          <v:fill opacity="13107f"/>
          <v:stroke opacity="13107f"/>
          <v:imagedata r:id="rId1" o:title=""/>
        </v:shape>
      </w:pict>
    </w:r>
    <w:r>
      <w:pict>
        <v:shape id="_x0000_s2294" type="#_x0000_t75" style="width:93.33pt;height:28pt;margin-top:836pt;margin-left:-8in;position:absolute;rotation:-30;z-index:-251535360" fillcolor="#39a4ff" strokecolor="#39a4ff">
          <v:fill opacity="13107f"/>
          <v:stroke opacity="13107f"/>
          <v:imagedata r:id="rId1" o:title=""/>
        </v:shape>
      </w:pict>
    </w:r>
    <w:r>
      <w:pict>
        <v:shape id="_x0000_s2295" type="#_x0000_t75" style="width:93.33pt;height:28pt;margin-top:861pt;margin-left:-399pt;position:absolute;rotation:-30;z-index:-251534336" fillcolor="#39a4ff" strokecolor="#39a4ff">
          <v:fill opacity="13107f"/>
          <v:stroke opacity="13107f"/>
          <v:imagedata r:id="rId1" o:title=""/>
        </v:shape>
      </w:pict>
    </w:r>
    <w:r>
      <w:pict>
        <v:shape id="_x0000_s2296" type="#_x0000_t75" style="width:93.33pt;height:28pt;margin-top:886pt;margin-left:-222pt;position:absolute;rotation:-30;z-index:-251533312" fillcolor="#39a4ff" strokecolor="#39a4ff">
          <v:fill opacity="13107f"/>
          <v:stroke opacity="13107f"/>
          <v:imagedata r:id="rId1" o:title=""/>
        </v:shape>
      </w:pict>
    </w:r>
    <w:r>
      <w:pict>
        <v:shape id="_x0000_s2297" type="#_x0000_t75" style="width:93.33pt;height:28pt;margin-top:911pt;margin-left:-45pt;position:absolute;rotation:-30;z-index:-251532288" fillcolor="#39a4ff" strokecolor="#39a4ff">
          <v:fill opacity="13107f"/>
          <v:stroke opacity="13107f"/>
          <v:imagedata r:id="rId1" o:title=""/>
        </v:shape>
      </w:pict>
    </w:r>
    <w:r>
      <w:pict>
        <v:shape id="_x0000_s2298" type="#_x0000_t75" style="width:93.33pt;height:28pt;margin-top:13in;margin-left:132pt;position:absolute;rotation:-30;z-index:-251531264" fillcolor="#39a4ff" strokecolor="#39a4ff">
          <v:fill opacity="13107f"/>
          <v:stroke opacity="13107f"/>
          <v:imagedata r:id="rId1" o:title=""/>
        </v:shape>
      </w:pict>
    </w:r>
    <w:r>
      <w:pict>
        <v:shape id="_x0000_s2299" type="#_x0000_t75" style="width:93.33pt;height:28pt;margin-top:961pt;margin-left:309pt;position:absolute;rotation:-30;z-index:-251530240" fillcolor="#39a4ff" strokecolor="#39a4ff">
          <v:fill opacity="13107f"/>
          <v:stroke opacity="13107f"/>
          <v:imagedata r:id="rId1" o:title=""/>
        </v:shape>
      </w:pict>
    </w:r>
    <w:r>
      <w:pict>
        <v:shape id="_x0000_s2300" type="#_x0000_t75" style="width:93.33pt;height:28pt;margin-top:986pt;margin-left:486pt;position:absolute;rotation:-30;z-index:-251529216" fillcolor="#39a4ff" strokecolor="#39a4ff">
          <v:fill opacity="13107f"/>
          <v:stroke opacity="13107f"/>
          <v:imagedata r:id="rId1" o:titl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01" type="#_x0000_t75" style="width:93.33pt;height:28pt;margin-top:-54pt;margin-left:-76pt;position:absolute;rotation:-30;z-index:-251185152" fillcolor="#39a4ff" strokecolor="#39a4ff">
          <v:fill opacity="13107f"/>
          <v:stroke opacity="13107f"/>
          <v:imagedata r:id="rId1" o:title=""/>
        </v:shape>
      </w:pict>
    </w:r>
    <w:r>
      <w:pict>
        <v:shape id="_x0000_s2302" type="#_x0000_t75" style="width:93.33pt;height:28pt;margin-top:-29pt;margin-left:101pt;position:absolute;rotation:-30;z-index:-251184128" fillcolor="#39a4ff" strokecolor="#39a4ff">
          <v:fill opacity="13107f"/>
          <v:stroke opacity="13107f"/>
          <v:imagedata r:id="rId1" o:title=""/>
        </v:shape>
      </w:pict>
    </w:r>
    <w:r>
      <w:pict>
        <v:shape id="_x0000_s2303" type="#_x0000_t75" style="width:93.33pt;height:28pt;margin-top:-4pt;margin-left:278pt;position:absolute;rotation:-30;z-index:-251183104" fillcolor="#39a4ff" strokecolor="#39a4ff">
          <v:fill opacity="13107f"/>
          <v:stroke opacity="13107f"/>
          <v:imagedata r:id="rId1" o:title=""/>
        </v:shape>
      </w:pict>
    </w:r>
    <w:r>
      <w:pict>
        <v:shape id="_x0000_s2304" type="#_x0000_t75" style="width:93.33pt;height:28pt;margin-top:21pt;margin-left:455pt;position:absolute;rotation:-30;z-index:-251182080" fillcolor="#39a4ff" strokecolor="#39a4ff">
          <v:fill opacity="13107f"/>
          <v:stroke opacity="13107f"/>
          <v:imagedata r:id="rId1" o:title=""/>
        </v:shape>
      </w:pict>
    </w:r>
    <w:r>
      <w:pict>
        <v:shape id="_x0000_s2305" type="#_x0000_t75" style="width:93.33pt;height:28pt;margin-top:46pt;margin-left:632pt;position:absolute;rotation:-30;z-index:-251181056" fillcolor="#39a4ff" strokecolor="#39a4ff">
          <v:fill opacity="13107f"/>
          <v:stroke opacity="13107f"/>
          <v:imagedata r:id="rId1" o:title=""/>
        </v:shape>
      </w:pict>
    </w:r>
    <w:r>
      <w:pict>
        <v:shape id="_x0000_s2306" type="#_x0000_t75" style="width:93.33pt;height:28pt;margin-top:71pt;margin-left:809pt;position:absolute;rotation:-30;z-index:-251180032" fillcolor="#39a4ff" strokecolor="#39a4ff">
          <v:fill opacity="13107f"/>
          <v:stroke opacity="13107f"/>
          <v:imagedata r:id="rId1" o:title=""/>
        </v:shape>
      </w:pict>
    </w:r>
    <w:r>
      <w:pict>
        <v:shape id="_x0000_s2307" type="#_x0000_t75" style="width:93.33pt;height:28pt;margin-top:96pt;margin-left:986pt;position:absolute;rotation:-30;z-index:-251179008" fillcolor="#39a4ff" strokecolor="#39a4ff">
          <v:fill opacity="13107f"/>
          <v:stroke opacity="13107f"/>
          <v:imagedata r:id="rId1" o:title=""/>
        </v:shape>
      </w:pict>
    </w:r>
    <w:r>
      <w:pict>
        <v:shape id="_x0000_s2308" type="#_x0000_t75" style="width:93.33pt;height:28pt;margin-top:124pt;margin-left:-176pt;position:absolute;rotation:-30;z-index:-251177984" fillcolor="#39a4ff" strokecolor="#39a4ff">
          <v:fill opacity="13107f"/>
          <v:stroke opacity="13107f"/>
          <v:imagedata r:id="rId1" o:title=""/>
        </v:shape>
      </w:pict>
    </w:r>
    <w:r>
      <w:pict>
        <v:shape id="_x0000_s2309" type="#_x0000_t75" style="width:93.33pt;height:28pt;margin-top:149pt;margin-left:1pt;position:absolute;rotation:-30;z-index:-251176960" fillcolor="#39a4ff" strokecolor="#39a4ff">
          <v:fill opacity="13107f"/>
          <v:stroke opacity="13107f"/>
          <v:imagedata r:id="rId1" o:title=""/>
        </v:shape>
      </w:pict>
    </w:r>
    <w:r>
      <w:pict>
        <v:shape id="_x0000_s2310" type="#_x0000_t75" style="width:93.33pt;height:28pt;margin-top:174pt;margin-left:178pt;position:absolute;rotation:-30;z-index:-251175936" fillcolor="#39a4ff" strokecolor="#39a4ff">
          <v:fill opacity="13107f"/>
          <v:stroke opacity="13107f"/>
          <v:imagedata r:id="rId1" o:title=""/>
        </v:shape>
      </w:pict>
    </w:r>
    <w:r>
      <w:pict>
        <v:shape id="_x0000_s2311" type="#_x0000_t75" style="width:93.33pt;height:28pt;margin-top:199pt;margin-left:355pt;position:absolute;rotation:-30;z-index:-251174912" fillcolor="#39a4ff" strokecolor="#39a4ff">
          <v:fill opacity="13107f"/>
          <v:stroke opacity="13107f"/>
          <v:imagedata r:id="rId1" o:title=""/>
        </v:shape>
      </w:pict>
    </w:r>
    <w:r>
      <w:pict>
        <v:shape id="_x0000_s2312" type="#_x0000_t75" style="width:93.33pt;height:28pt;margin-top:224pt;margin-left:532pt;position:absolute;rotation:-30;z-index:-251173888" fillcolor="#39a4ff" strokecolor="#39a4ff">
          <v:fill opacity="13107f"/>
          <v:stroke opacity="13107f"/>
          <v:imagedata r:id="rId1" o:title=""/>
        </v:shape>
      </w:pict>
    </w:r>
    <w:r>
      <w:pict>
        <v:shape id="_x0000_s2313" type="#_x0000_t75" style="width:93.33pt;height:28pt;margin-top:249pt;margin-left:709pt;position:absolute;rotation:-30;z-index:-251172864" fillcolor="#39a4ff" strokecolor="#39a4ff">
          <v:fill opacity="13107f"/>
          <v:stroke opacity="13107f"/>
          <v:imagedata r:id="rId1" o:title=""/>
        </v:shape>
      </w:pict>
    </w:r>
    <w:r>
      <w:pict>
        <v:shape id="_x0000_s2314" type="#_x0000_t75" style="width:93.33pt;height:28pt;margin-top:274pt;margin-left:886pt;position:absolute;rotation:-30;z-index:-251171840" fillcolor="#39a4ff" strokecolor="#39a4ff">
          <v:fill opacity="13107f"/>
          <v:stroke opacity="13107f"/>
          <v:imagedata r:id="rId1" o:title=""/>
        </v:shape>
      </w:pict>
    </w:r>
    <w:r>
      <w:pict>
        <v:shape id="_x0000_s2315" type="#_x0000_t75" style="width:93.33pt;height:28pt;margin-top:302pt;margin-left:-276pt;position:absolute;rotation:-30;z-index:-251170816" fillcolor="#39a4ff" strokecolor="#39a4ff">
          <v:fill opacity="13107f"/>
          <v:stroke opacity="13107f"/>
          <v:imagedata r:id="rId1" o:title=""/>
        </v:shape>
      </w:pict>
    </w:r>
    <w:r>
      <w:pict>
        <v:shape id="_x0000_s2316" type="#_x0000_t75" style="width:93.33pt;height:28pt;margin-top:327pt;margin-left:-99pt;position:absolute;rotation:-30;z-index:-251169792" fillcolor="#39a4ff" strokecolor="#39a4ff">
          <v:fill opacity="13107f"/>
          <v:stroke opacity="13107f"/>
          <v:imagedata r:id="rId1" o:title=""/>
        </v:shape>
      </w:pict>
    </w:r>
    <w:r>
      <w:pict>
        <v:shape id="_x0000_s2317" type="#_x0000_t75" style="width:93.33pt;height:28pt;margin-top:352pt;margin-left:78pt;position:absolute;rotation:-30;z-index:-251168768" fillcolor="#39a4ff" strokecolor="#39a4ff">
          <v:fill opacity="13107f"/>
          <v:stroke opacity="13107f"/>
          <v:imagedata r:id="rId1" o:title=""/>
        </v:shape>
      </w:pict>
    </w:r>
    <w:r>
      <w:pict>
        <v:shape id="_x0000_s2318" type="#_x0000_t75" style="width:93.33pt;height:28pt;margin-top:377pt;margin-left:255pt;position:absolute;rotation:-30;z-index:-251167744" fillcolor="#39a4ff" strokecolor="#39a4ff">
          <v:fill opacity="13107f"/>
          <v:stroke opacity="13107f"/>
          <v:imagedata r:id="rId1" o:title=""/>
        </v:shape>
      </w:pict>
    </w:r>
    <w:r>
      <w:pict>
        <v:shape id="_x0000_s2319" type="#_x0000_t75" style="width:93.33pt;height:28pt;margin-top:402pt;margin-left:6in;position:absolute;rotation:-30;z-index:-251166720" fillcolor="#39a4ff" strokecolor="#39a4ff">
          <v:fill opacity="13107f"/>
          <v:stroke opacity="13107f"/>
          <v:imagedata r:id="rId1" o:title=""/>
        </v:shape>
      </w:pict>
    </w:r>
    <w:r>
      <w:pict>
        <v:shape id="_x0000_s2320" type="#_x0000_t75" style="width:93.33pt;height:28pt;margin-top:427pt;margin-left:609pt;position:absolute;rotation:-30;z-index:-251165696" fillcolor="#39a4ff" strokecolor="#39a4ff">
          <v:fill opacity="13107f"/>
          <v:stroke opacity="13107f"/>
          <v:imagedata r:id="rId1" o:title=""/>
        </v:shape>
      </w:pict>
    </w:r>
    <w:r>
      <w:pict>
        <v:shape id="_x0000_s2321" type="#_x0000_t75" style="width:93.33pt;height:28pt;margin-top:452pt;margin-left:786pt;position:absolute;rotation:-30;z-index:-251164672" fillcolor="#39a4ff" strokecolor="#39a4ff">
          <v:fill opacity="13107f"/>
          <v:stroke opacity="13107f"/>
          <v:imagedata r:id="rId1" o:title=""/>
        </v:shape>
      </w:pict>
    </w:r>
    <w:r>
      <w:pict>
        <v:shape id="_x0000_s2322" type="#_x0000_t75" style="width:93.33pt;height:28pt;margin-top:480pt;margin-left:-376pt;position:absolute;rotation:-30;z-index:-251163648" fillcolor="#39a4ff" strokecolor="#39a4ff">
          <v:fill opacity="13107f"/>
          <v:stroke opacity="13107f"/>
          <v:imagedata r:id="rId1" o:title=""/>
        </v:shape>
      </w:pict>
    </w:r>
    <w:r>
      <w:pict>
        <v:shape id="_x0000_s2323" type="#_x0000_t75" style="width:93.33pt;height:28pt;margin-top:505pt;margin-left:-199pt;position:absolute;rotation:-30;z-index:-251162624" fillcolor="#39a4ff" strokecolor="#39a4ff">
          <v:fill opacity="13107f"/>
          <v:stroke opacity="13107f"/>
          <v:imagedata r:id="rId1" o:title=""/>
        </v:shape>
      </w:pict>
    </w:r>
    <w:r>
      <w:pict>
        <v:shape id="_x0000_s2324" type="#_x0000_t75" style="width:93.33pt;height:28pt;margin-top:530pt;margin-left:-22pt;position:absolute;rotation:-30;z-index:-251161600" fillcolor="#39a4ff" strokecolor="#39a4ff">
          <v:fill opacity="13107f"/>
          <v:stroke opacity="13107f"/>
          <v:imagedata r:id="rId1" o:title=""/>
        </v:shape>
      </w:pict>
    </w:r>
    <w:r>
      <w:pict>
        <v:shape id="_x0000_s2325" type="#_x0000_t75" style="width:93.33pt;height:28pt;margin-top:555pt;margin-left:155pt;position:absolute;rotation:-30;z-index:-251160576" fillcolor="#39a4ff" strokecolor="#39a4ff">
          <v:fill opacity="13107f"/>
          <v:stroke opacity="13107f"/>
          <v:imagedata r:id="rId1" o:title=""/>
        </v:shape>
      </w:pict>
    </w:r>
    <w:r>
      <w:pict>
        <v:shape id="_x0000_s2326" type="#_x0000_t75" style="width:93.33pt;height:28pt;margin-top:580pt;margin-left:332pt;position:absolute;rotation:-30;z-index:-251159552" fillcolor="#39a4ff" strokecolor="#39a4ff">
          <v:fill opacity="13107f"/>
          <v:stroke opacity="13107f"/>
          <v:imagedata r:id="rId1" o:title=""/>
        </v:shape>
      </w:pict>
    </w:r>
    <w:r>
      <w:pict>
        <v:shape id="_x0000_s2327" type="#_x0000_t75" style="width:93.33pt;height:28pt;margin-top:605pt;margin-left:509pt;position:absolute;rotation:-30;z-index:-251158528" fillcolor="#39a4ff" strokecolor="#39a4ff">
          <v:fill opacity="13107f"/>
          <v:stroke opacity="13107f"/>
          <v:imagedata r:id="rId1" o:title=""/>
        </v:shape>
      </w:pict>
    </w:r>
    <w:r>
      <w:pict>
        <v:shape id="_x0000_s2328" type="#_x0000_t75" style="width:93.33pt;height:28pt;margin-top:630pt;margin-left:686pt;position:absolute;rotation:-30;z-index:-251157504" fillcolor="#39a4ff" strokecolor="#39a4ff">
          <v:fill opacity="13107f"/>
          <v:stroke opacity="13107f"/>
          <v:imagedata r:id="rId1" o:title=""/>
        </v:shape>
      </w:pict>
    </w:r>
    <w:r>
      <w:pict>
        <v:shape id="_x0000_s2329" type="#_x0000_t75" style="width:93.33pt;height:28pt;margin-top:658pt;margin-left:-476pt;position:absolute;rotation:-30;z-index:-251156480" fillcolor="#39a4ff" strokecolor="#39a4ff">
          <v:fill opacity="13107f"/>
          <v:stroke opacity="13107f"/>
          <v:imagedata r:id="rId1" o:title=""/>
        </v:shape>
      </w:pict>
    </w:r>
    <w:r>
      <w:pict>
        <v:shape id="_x0000_s2330" type="#_x0000_t75" style="width:93.33pt;height:28pt;margin-top:683pt;margin-left:-299pt;position:absolute;rotation:-30;z-index:-251155456" fillcolor="#39a4ff" strokecolor="#39a4ff">
          <v:fill opacity="13107f"/>
          <v:stroke opacity="13107f"/>
          <v:imagedata r:id="rId1" o:title=""/>
        </v:shape>
      </w:pict>
    </w:r>
    <w:r>
      <w:pict>
        <v:shape id="_x0000_s2331" type="#_x0000_t75" style="width:93.33pt;height:28pt;margin-top:708pt;margin-left:-122pt;position:absolute;rotation:-30;z-index:-251154432" fillcolor="#39a4ff" strokecolor="#39a4ff">
          <v:fill opacity="13107f"/>
          <v:stroke opacity="13107f"/>
          <v:imagedata r:id="rId1" o:title=""/>
        </v:shape>
      </w:pict>
    </w:r>
    <w:r>
      <w:pict>
        <v:shape id="_x0000_s2332" type="#_x0000_t75" style="width:93.33pt;height:28pt;margin-top:733pt;margin-left:55pt;position:absolute;rotation:-30;z-index:-251153408" fillcolor="#39a4ff" strokecolor="#39a4ff">
          <v:fill opacity="13107f"/>
          <v:stroke opacity="13107f"/>
          <v:imagedata r:id="rId1" o:title=""/>
        </v:shape>
      </w:pict>
    </w:r>
    <w:r>
      <w:pict>
        <v:shape id="_x0000_s2333" type="#_x0000_t75" style="width:93.33pt;height:28pt;margin-top:758pt;margin-left:232pt;position:absolute;rotation:-30;z-index:-251152384" fillcolor="#39a4ff" strokecolor="#39a4ff">
          <v:fill opacity="13107f"/>
          <v:stroke opacity="13107f"/>
          <v:imagedata r:id="rId1" o:title=""/>
        </v:shape>
      </w:pict>
    </w:r>
    <w:r>
      <w:pict>
        <v:shape id="_x0000_s2334" type="#_x0000_t75" style="width:93.33pt;height:28pt;margin-top:783pt;margin-left:409pt;position:absolute;rotation:-30;z-index:-251151360" fillcolor="#39a4ff" strokecolor="#39a4ff">
          <v:fill opacity="13107f"/>
          <v:stroke opacity="13107f"/>
          <v:imagedata r:id="rId1" o:title=""/>
        </v:shape>
      </w:pict>
    </w:r>
    <w:r>
      <w:pict>
        <v:shape id="_x0000_s2335" type="#_x0000_t75" style="width:93.33pt;height:28pt;margin-top:808pt;margin-left:586pt;position:absolute;rotation:-30;z-index:-251150336" fillcolor="#39a4ff" strokecolor="#39a4ff">
          <v:fill opacity="13107f"/>
          <v:stroke opacity="13107f"/>
          <v:imagedata r:id="rId1" o:title=""/>
        </v:shape>
      </w:pict>
    </w:r>
    <w:r>
      <w:pict>
        <v:shape id="_x0000_s2336" type="#_x0000_t75" style="width:93.33pt;height:28pt;margin-top:836pt;margin-left:-8in;position:absolute;rotation:-30;z-index:-251149312" fillcolor="#39a4ff" strokecolor="#39a4ff">
          <v:fill opacity="13107f"/>
          <v:stroke opacity="13107f"/>
          <v:imagedata r:id="rId1" o:title=""/>
        </v:shape>
      </w:pict>
    </w:r>
    <w:r>
      <w:pict>
        <v:shape id="_x0000_s2337" type="#_x0000_t75" style="width:93.33pt;height:28pt;margin-top:861pt;margin-left:-399pt;position:absolute;rotation:-30;z-index:-251148288" fillcolor="#39a4ff" strokecolor="#39a4ff">
          <v:fill opacity="13107f"/>
          <v:stroke opacity="13107f"/>
          <v:imagedata r:id="rId1" o:title=""/>
        </v:shape>
      </w:pict>
    </w:r>
    <w:r>
      <w:pict>
        <v:shape id="_x0000_s2338" type="#_x0000_t75" style="width:93.33pt;height:28pt;margin-top:886pt;margin-left:-222pt;position:absolute;rotation:-30;z-index:-251147264" fillcolor="#39a4ff" strokecolor="#39a4ff">
          <v:fill opacity="13107f"/>
          <v:stroke opacity="13107f"/>
          <v:imagedata r:id="rId1" o:title=""/>
        </v:shape>
      </w:pict>
    </w:r>
    <w:r>
      <w:pict>
        <v:shape id="_x0000_s2339" type="#_x0000_t75" style="width:93.33pt;height:28pt;margin-top:911pt;margin-left:-45pt;position:absolute;rotation:-30;z-index:-251146240" fillcolor="#39a4ff" strokecolor="#39a4ff">
          <v:fill opacity="13107f"/>
          <v:stroke opacity="13107f"/>
          <v:imagedata r:id="rId1" o:title=""/>
        </v:shape>
      </w:pict>
    </w:r>
    <w:r>
      <w:pict>
        <v:shape id="_x0000_s2340" type="#_x0000_t75" style="width:93.33pt;height:28pt;margin-top:13in;margin-left:132pt;position:absolute;rotation:-30;z-index:-251145216" fillcolor="#39a4ff" strokecolor="#39a4ff">
          <v:fill opacity="13107f"/>
          <v:stroke opacity="13107f"/>
          <v:imagedata r:id="rId1" o:title=""/>
        </v:shape>
      </w:pict>
    </w:r>
    <w:r>
      <w:pict>
        <v:shape id="_x0000_s2341" type="#_x0000_t75" style="width:93.33pt;height:28pt;margin-top:961pt;margin-left:309pt;position:absolute;rotation:-30;z-index:-251144192" fillcolor="#39a4ff" strokecolor="#39a4ff">
          <v:fill opacity="13107f"/>
          <v:stroke opacity="13107f"/>
          <v:imagedata r:id="rId1" o:title=""/>
        </v:shape>
      </w:pict>
    </w:r>
    <w:r>
      <w:pict>
        <v:shape id="_x0000_s2342" type="#_x0000_t75" style="width:93.33pt;height:28pt;margin-top:986pt;margin-left:486pt;position:absolute;rotation:-30;z-index:-251143168" fillcolor="#39a4ff" strokecolor="#39a4ff">
          <v:fill opacity="13107f"/>
          <v:stroke opacity="13107f"/>
          <v:imagedata r:id="rId1" o:title=""/>
        </v:shape>
      </w:pict>
    </w:r>
  </w:p>
  <w:p>
    <w:r>
      <w:pict>
        <v:shape id="_x0000_s2343" type="#_x0000_t75" style="width:93.33pt;height:28pt;margin-top:-54pt;margin-left:-76pt;position:absolute;rotation:-30;z-index:-251528192" fillcolor="#39a4ff" strokecolor="#39a4ff">
          <v:fill opacity="13107f"/>
          <v:stroke opacity="13107f"/>
          <v:imagedata r:id="rId1" o:title=""/>
        </v:shape>
      </w:pict>
    </w:r>
    <w:r>
      <w:pict>
        <v:shape id="_x0000_s2344" type="#_x0000_t75" style="width:93.33pt;height:28pt;margin-top:-29pt;margin-left:101pt;position:absolute;rotation:-30;z-index:-251527168" fillcolor="#39a4ff" strokecolor="#39a4ff">
          <v:fill opacity="13107f"/>
          <v:stroke opacity="13107f"/>
          <v:imagedata r:id="rId1" o:title=""/>
        </v:shape>
      </w:pict>
    </w:r>
    <w:r>
      <w:pict>
        <v:shape id="_x0000_s2345" type="#_x0000_t75" style="width:93.33pt;height:28pt;margin-top:-4pt;margin-left:278pt;position:absolute;rotation:-30;z-index:-251526144" fillcolor="#39a4ff" strokecolor="#39a4ff">
          <v:fill opacity="13107f"/>
          <v:stroke opacity="13107f"/>
          <v:imagedata r:id="rId1" o:title=""/>
        </v:shape>
      </w:pict>
    </w:r>
    <w:r>
      <w:pict>
        <v:shape id="_x0000_s2346" type="#_x0000_t75" style="width:93.33pt;height:28pt;margin-top:21pt;margin-left:455pt;position:absolute;rotation:-30;z-index:-251525120" fillcolor="#39a4ff" strokecolor="#39a4ff">
          <v:fill opacity="13107f"/>
          <v:stroke opacity="13107f"/>
          <v:imagedata r:id="rId1" o:title=""/>
        </v:shape>
      </w:pict>
    </w:r>
    <w:r>
      <w:pict>
        <v:shape id="_x0000_s2347" type="#_x0000_t75" style="width:93.33pt;height:28pt;margin-top:46pt;margin-left:632pt;position:absolute;rotation:-30;z-index:-251524096" fillcolor="#39a4ff" strokecolor="#39a4ff">
          <v:fill opacity="13107f"/>
          <v:stroke opacity="13107f"/>
          <v:imagedata r:id="rId1" o:title=""/>
        </v:shape>
      </w:pict>
    </w:r>
    <w:r>
      <w:pict>
        <v:shape id="_x0000_s2348" type="#_x0000_t75" style="width:93.33pt;height:28pt;margin-top:71pt;margin-left:809pt;position:absolute;rotation:-30;z-index:-251523072" fillcolor="#39a4ff" strokecolor="#39a4ff">
          <v:fill opacity="13107f"/>
          <v:stroke opacity="13107f"/>
          <v:imagedata r:id="rId1" o:title=""/>
        </v:shape>
      </w:pict>
    </w:r>
    <w:r>
      <w:pict>
        <v:shape id="_x0000_s2349" type="#_x0000_t75" style="width:93.33pt;height:28pt;margin-top:96pt;margin-left:986pt;position:absolute;rotation:-30;z-index:-251522048" fillcolor="#39a4ff" strokecolor="#39a4ff">
          <v:fill opacity="13107f"/>
          <v:stroke opacity="13107f"/>
          <v:imagedata r:id="rId1" o:title=""/>
        </v:shape>
      </w:pict>
    </w:r>
    <w:r>
      <w:pict>
        <v:shape id="_x0000_s2350" type="#_x0000_t75" style="width:93.33pt;height:28pt;margin-top:124pt;margin-left:-176pt;position:absolute;rotation:-30;z-index:-251521024" fillcolor="#39a4ff" strokecolor="#39a4ff">
          <v:fill opacity="13107f"/>
          <v:stroke opacity="13107f"/>
          <v:imagedata r:id="rId1" o:title=""/>
        </v:shape>
      </w:pict>
    </w:r>
    <w:r>
      <w:pict>
        <v:shape id="_x0000_s2351" type="#_x0000_t75" style="width:93.33pt;height:28pt;margin-top:149pt;margin-left:1pt;position:absolute;rotation:-30;z-index:-251520000" fillcolor="#39a4ff" strokecolor="#39a4ff">
          <v:fill opacity="13107f"/>
          <v:stroke opacity="13107f"/>
          <v:imagedata r:id="rId1" o:title=""/>
        </v:shape>
      </w:pict>
    </w:r>
    <w:r>
      <w:pict>
        <v:shape id="_x0000_s2352" type="#_x0000_t75" style="width:93.33pt;height:28pt;margin-top:174pt;margin-left:178pt;position:absolute;rotation:-30;z-index:-251518976" fillcolor="#39a4ff" strokecolor="#39a4ff">
          <v:fill opacity="13107f"/>
          <v:stroke opacity="13107f"/>
          <v:imagedata r:id="rId1" o:title=""/>
        </v:shape>
      </w:pict>
    </w:r>
    <w:r>
      <w:pict>
        <v:shape id="_x0000_s2353" type="#_x0000_t75" style="width:93.33pt;height:28pt;margin-top:199pt;margin-left:355pt;position:absolute;rotation:-30;z-index:-251517952" fillcolor="#39a4ff" strokecolor="#39a4ff">
          <v:fill opacity="13107f"/>
          <v:stroke opacity="13107f"/>
          <v:imagedata r:id="rId1" o:title=""/>
        </v:shape>
      </w:pict>
    </w:r>
    <w:r>
      <w:pict>
        <v:shape id="_x0000_s2354" type="#_x0000_t75" style="width:93.33pt;height:28pt;margin-top:224pt;margin-left:532pt;position:absolute;rotation:-30;z-index:-251516928" fillcolor="#39a4ff" strokecolor="#39a4ff">
          <v:fill opacity="13107f"/>
          <v:stroke opacity="13107f"/>
          <v:imagedata r:id="rId1" o:title=""/>
        </v:shape>
      </w:pict>
    </w:r>
    <w:r>
      <w:pict>
        <v:shape id="_x0000_s2355" type="#_x0000_t75" style="width:93.33pt;height:28pt;margin-top:249pt;margin-left:709pt;position:absolute;rotation:-30;z-index:-251515904" fillcolor="#39a4ff" strokecolor="#39a4ff">
          <v:fill opacity="13107f"/>
          <v:stroke opacity="13107f"/>
          <v:imagedata r:id="rId1" o:title=""/>
        </v:shape>
      </w:pict>
    </w:r>
    <w:r>
      <w:pict>
        <v:shape id="_x0000_s2356" type="#_x0000_t75" style="width:93.33pt;height:28pt;margin-top:274pt;margin-left:886pt;position:absolute;rotation:-30;z-index:-251514880" fillcolor="#39a4ff" strokecolor="#39a4ff">
          <v:fill opacity="13107f"/>
          <v:stroke opacity="13107f"/>
          <v:imagedata r:id="rId1" o:title=""/>
        </v:shape>
      </w:pict>
    </w:r>
    <w:r>
      <w:pict>
        <v:shape id="_x0000_s2357" type="#_x0000_t75" style="width:93.33pt;height:28pt;margin-top:302pt;margin-left:-276pt;position:absolute;rotation:-30;z-index:-251513856" fillcolor="#39a4ff" strokecolor="#39a4ff">
          <v:fill opacity="13107f"/>
          <v:stroke opacity="13107f"/>
          <v:imagedata r:id="rId1" o:title=""/>
        </v:shape>
      </w:pict>
    </w:r>
    <w:r>
      <w:pict>
        <v:shape id="_x0000_s2358" type="#_x0000_t75" style="width:93.33pt;height:28pt;margin-top:327pt;margin-left:-99pt;position:absolute;rotation:-30;z-index:-251512832" fillcolor="#39a4ff" strokecolor="#39a4ff">
          <v:fill opacity="13107f"/>
          <v:stroke opacity="13107f"/>
          <v:imagedata r:id="rId1" o:title=""/>
        </v:shape>
      </w:pict>
    </w:r>
    <w:r>
      <w:pict>
        <v:shape id="_x0000_s2359" type="#_x0000_t75" style="width:93.33pt;height:28pt;margin-top:352pt;margin-left:78pt;position:absolute;rotation:-30;z-index:-251511808" fillcolor="#39a4ff" strokecolor="#39a4ff">
          <v:fill opacity="13107f"/>
          <v:stroke opacity="13107f"/>
          <v:imagedata r:id="rId1" o:title=""/>
        </v:shape>
      </w:pict>
    </w:r>
    <w:r>
      <w:pict>
        <v:shape id="_x0000_s2360" type="#_x0000_t75" style="width:93.33pt;height:28pt;margin-top:377pt;margin-left:255pt;position:absolute;rotation:-30;z-index:-251510784" fillcolor="#39a4ff" strokecolor="#39a4ff">
          <v:fill opacity="13107f"/>
          <v:stroke opacity="13107f"/>
          <v:imagedata r:id="rId1" o:title=""/>
        </v:shape>
      </w:pict>
    </w:r>
    <w:r>
      <w:pict>
        <v:shape id="_x0000_s2361" type="#_x0000_t75" style="width:93.33pt;height:28pt;margin-top:402pt;margin-left:6in;position:absolute;rotation:-30;z-index:-251509760" fillcolor="#39a4ff" strokecolor="#39a4ff">
          <v:fill opacity="13107f"/>
          <v:stroke opacity="13107f"/>
          <v:imagedata r:id="rId1" o:title=""/>
        </v:shape>
      </w:pict>
    </w:r>
    <w:r>
      <w:pict>
        <v:shape id="_x0000_s2362" type="#_x0000_t75" style="width:93.33pt;height:28pt;margin-top:427pt;margin-left:609pt;position:absolute;rotation:-30;z-index:-251508736" fillcolor="#39a4ff" strokecolor="#39a4ff">
          <v:fill opacity="13107f"/>
          <v:stroke opacity="13107f"/>
          <v:imagedata r:id="rId1" o:title=""/>
        </v:shape>
      </w:pict>
    </w:r>
    <w:r>
      <w:pict>
        <v:shape id="_x0000_s2363" type="#_x0000_t75" style="width:93.33pt;height:28pt;margin-top:452pt;margin-left:786pt;position:absolute;rotation:-30;z-index:-251507712" fillcolor="#39a4ff" strokecolor="#39a4ff">
          <v:fill opacity="13107f"/>
          <v:stroke opacity="13107f"/>
          <v:imagedata r:id="rId1" o:title=""/>
        </v:shape>
      </w:pict>
    </w:r>
    <w:r>
      <w:pict>
        <v:shape id="_x0000_s2364" type="#_x0000_t75" style="width:93.33pt;height:28pt;margin-top:480pt;margin-left:-376pt;position:absolute;rotation:-30;z-index:-251506688" fillcolor="#39a4ff" strokecolor="#39a4ff">
          <v:fill opacity="13107f"/>
          <v:stroke opacity="13107f"/>
          <v:imagedata r:id="rId1" o:title=""/>
        </v:shape>
      </w:pict>
    </w:r>
    <w:r>
      <w:pict>
        <v:shape id="_x0000_s2365" type="#_x0000_t75" style="width:93.33pt;height:28pt;margin-top:505pt;margin-left:-199pt;position:absolute;rotation:-30;z-index:-251505664" fillcolor="#39a4ff" strokecolor="#39a4ff">
          <v:fill opacity="13107f"/>
          <v:stroke opacity="13107f"/>
          <v:imagedata r:id="rId1" o:title=""/>
        </v:shape>
      </w:pict>
    </w:r>
    <w:r>
      <w:pict>
        <v:shape id="_x0000_s2366" type="#_x0000_t75" style="width:93.33pt;height:28pt;margin-top:530pt;margin-left:-22pt;position:absolute;rotation:-30;z-index:-251504640" fillcolor="#39a4ff" strokecolor="#39a4ff">
          <v:fill opacity="13107f"/>
          <v:stroke opacity="13107f"/>
          <v:imagedata r:id="rId1" o:title=""/>
        </v:shape>
      </w:pict>
    </w:r>
    <w:r>
      <w:pict>
        <v:shape id="_x0000_s2367" type="#_x0000_t75" style="width:93.33pt;height:28pt;margin-top:555pt;margin-left:155pt;position:absolute;rotation:-30;z-index:-251503616" fillcolor="#39a4ff" strokecolor="#39a4ff">
          <v:fill opacity="13107f"/>
          <v:stroke opacity="13107f"/>
          <v:imagedata r:id="rId1" o:title=""/>
        </v:shape>
      </w:pict>
    </w:r>
    <w:r>
      <w:pict>
        <v:shape id="_x0000_s2368" type="#_x0000_t75" style="width:93.33pt;height:28pt;margin-top:580pt;margin-left:332pt;position:absolute;rotation:-30;z-index:-251502592" fillcolor="#39a4ff" strokecolor="#39a4ff">
          <v:fill opacity="13107f"/>
          <v:stroke opacity="13107f"/>
          <v:imagedata r:id="rId1" o:title=""/>
        </v:shape>
      </w:pict>
    </w:r>
    <w:r>
      <w:pict>
        <v:shape id="_x0000_s2369" type="#_x0000_t75" style="width:93.33pt;height:28pt;margin-top:605pt;margin-left:509pt;position:absolute;rotation:-30;z-index:-251501568" fillcolor="#39a4ff" strokecolor="#39a4ff">
          <v:fill opacity="13107f"/>
          <v:stroke opacity="13107f"/>
          <v:imagedata r:id="rId1" o:title=""/>
        </v:shape>
      </w:pict>
    </w:r>
    <w:r>
      <w:pict>
        <v:shape id="_x0000_s2370" type="#_x0000_t75" style="width:93.33pt;height:28pt;margin-top:630pt;margin-left:686pt;position:absolute;rotation:-30;z-index:-251500544" fillcolor="#39a4ff" strokecolor="#39a4ff">
          <v:fill opacity="13107f"/>
          <v:stroke opacity="13107f"/>
          <v:imagedata r:id="rId1" o:title=""/>
        </v:shape>
      </w:pict>
    </w:r>
    <w:r>
      <w:pict>
        <v:shape id="_x0000_s2371" type="#_x0000_t75" style="width:93.33pt;height:28pt;margin-top:658pt;margin-left:-476pt;position:absolute;rotation:-30;z-index:-251499520" fillcolor="#39a4ff" strokecolor="#39a4ff">
          <v:fill opacity="13107f"/>
          <v:stroke opacity="13107f"/>
          <v:imagedata r:id="rId1" o:title=""/>
        </v:shape>
      </w:pict>
    </w:r>
    <w:r>
      <w:pict>
        <v:shape id="_x0000_s2372" type="#_x0000_t75" style="width:93.33pt;height:28pt;margin-top:683pt;margin-left:-299pt;position:absolute;rotation:-30;z-index:-251498496" fillcolor="#39a4ff" strokecolor="#39a4ff">
          <v:fill opacity="13107f"/>
          <v:stroke opacity="13107f"/>
          <v:imagedata r:id="rId1" o:title=""/>
        </v:shape>
      </w:pict>
    </w:r>
    <w:r>
      <w:pict>
        <v:shape id="_x0000_s2373" type="#_x0000_t75" style="width:93.33pt;height:28pt;margin-top:708pt;margin-left:-122pt;position:absolute;rotation:-30;z-index:-251497472" fillcolor="#39a4ff" strokecolor="#39a4ff">
          <v:fill opacity="13107f"/>
          <v:stroke opacity="13107f"/>
          <v:imagedata r:id="rId1" o:title=""/>
        </v:shape>
      </w:pict>
    </w:r>
    <w:r>
      <w:pict>
        <v:shape id="_x0000_s2374" type="#_x0000_t75" style="width:93.33pt;height:28pt;margin-top:733pt;margin-left:55pt;position:absolute;rotation:-30;z-index:-251496448" fillcolor="#39a4ff" strokecolor="#39a4ff">
          <v:fill opacity="13107f"/>
          <v:stroke opacity="13107f"/>
          <v:imagedata r:id="rId1" o:title=""/>
        </v:shape>
      </w:pict>
    </w:r>
    <w:r>
      <w:pict>
        <v:shape id="_x0000_s2375" type="#_x0000_t75" style="width:93.33pt;height:28pt;margin-top:758pt;margin-left:232pt;position:absolute;rotation:-30;z-index:-251495424" fillcolor="#39a4ff" strokecolor="#39a4ff">
          <v:fill opacity="13107f"/>
          <v:stroke opacity="13107f"/>
          <v:imagedata r:id="rId1" o:title=""/>
        </v:shape>
      </w:pict>
    </w:r>
    <w:r>
      <w:pict>
        <v:shape id="_x0000_s2376" type="#_x0000_t75" style="width:93.33pt;height:28pt;margin-top:783pt;margin-left:409pt;position:absolute;rotation:-30;z-index:-251494400" fillcolor="#39a4ff" strokecolor="#39a4ff">
          <v:fill opacity="13107f"/>
          <v:stroke opacity="13107f"/>
          <v:imagedata r:id="rId1" o:title=""/>
        </v:shape>
      </w:pict>
    </w:r>
    <w:r>
      <w:pict>
        <v:shape id="_x0000_s2377" type="#_x0000_t75" style="width:93.33pt;height:28pt;margin-top:808pt;margin-left:586pt;position:absolute;rotation:-30;z-index:-251493376" fillcolor="#39a4ff" strokecolor="#39a4ff">
          <v:fill opacity="13107f"/>
          <v:stroke opacity="13107f"/>
          <v:imagedata r:id="rId1" o:title=""/>
        </v:shape>
      </w:pict>
    </w:r>
    <w:r>
      <w:pict>
        <v:shape id="_x0000_s2378" type="#_x0000_t75" style="width:93.33pt;height:28pt;margin-top:836pt;margin-left:-8in;position:absolute;rotation:-30;z-index:-251492352" fillcolor="#39a4ff" strokecolor="#39a4ff">
          <v:fill opacity="13107f"/>
          <v:stroke opacity="13107f"/>
          <v:imagedata r:id="rId1" o:title=""/>
        </v:shape>
      </w:pict>
    </w:r>
    <w:r>
      <w:pict>
        <v:shape id="_x0000_s2379" type="#_x0000_t75" style="width:93.33pt;height:28pt;margin-top:861pt;margin-left:-399pt;position:absolute;rotation:-30;z-index:-251491328" fillcolor="#39a4ff" strokecolor="#39a4ff">
          <v:fill opacity="13107f"/>
          <v:stroke opacity="13107f"/>
          <v:imagedata r:id="rId1" o:title=""/>
        </v:shape>
      </w:pict>
    </w:r>
    <w:r>
      <w:pict>
        <v:shape id="_x0000_s2380" type="#_x0000_t75" style="width:93.33pt;height:28pt;margin-top:886pt;margin-left:-222pt;position:absolute;rotation:-30;z-index:-251490304" fillcolor="#39a4ff" strokecolor="#39a4ff">
          <v:fill opacity="13107f"/>
          <v:stroke opacity="13107f"/>
          <v:imagedata r:id="rId1" o:title=""/>
        </v:shape>
      </w:pict>
    </w:r>
    <w:r>
      <w:pict>
        <v:shape id="_x0000_s2381" type="#_x0000_t75" style="width:93.33pt;height:28pt;margin-top:911pt;margin-left:-45pt;position:absolute;rotation:-30;z-index:-251489280" fillcolor="#39a4ff" strokecolor="#39a4ff">
          <v:fill opacity="13107f"/>
          <v:stroke opacity="13107f"/>
          <v:imagedata r:id="rId1" o:title=""/>
        </v:shape>
      </w:pict>
    </w:r>
    <w:r>
      <w:pict>
        <v:shape id="_x0000_s2382" type="#_x0000_t75" style="width:93.33pt;height:28pt;margin-top:13in;margin-left:132pt;position:absolute;rotation:-30;z-index:-251488256" fillcolor="#39a4ff" strokecolor="#39a4ff">
          <v:fill opacity="13107f"/>
          <v:stroke opacity="13107f"/>
          <v:imagedata r:id="rId1" o:title=""/>
        </v:shape>
      </w:pict>
    </w:r>
    <w:r>
      <w:pict>
        <v:shape id="_x0000_s2383" type="#_x0000_t75" style="width:93.33pt;height:28pt;margin-top:961pt;margin-left:309pt;position:absolute;rotation:-30;z-index:-251487232" fillcolor="#39a4ff" strokecolor="#39a4ff">
          <v:fill opacity="13107f"/>
          <v:stroke opacity="13107f"/>
          <v:imagedata r:id="rId1" o:title=""/>
        </v:shape>
      </w:pict>
    </w:r>
    <w:r>
      <w:pict>
        <v:shape id="_x0000_s2384" type="#_x0000_t75" style="width:93.33pt;height:28pt;margin-top:986pt;margin-left:486pt;position:absolute;rotation:-30;z-index:-251486208" fillcolor="#39a4ff" strokecolor="#39a4ff">
          <v:fill opacity="13107f"/>
          <v:stroke opacity="13107f"/>
          <v:imagedata r:id="rId1" o:titl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85" type="#_x0000_t75" style="width:93.33pt;height:28pt;margin-top:-54pt;margin-left:-76pt;position:absolute;rotation:-30;z-index:-251271168" fillcolor="#39a4ff" strokecolor="#39a4ff">
          <v:fill opacity="13107f"/>
          <v:stroke opacity="13107f"/>
          <v:imagedata r:id="rId1" o:title=""/>
        </v:shape>
      </w:pict>
    </w:r>
    <w:r>
      <w:pict>
        <v:shape id="_x0000_s2386" type="#_x0000_t75" style="width:93.33pt;height:28pt;margin-top:-29pt;margin-left:101pt;position:absolute;rotation:-30;z-index:-251270144" fillcolor="#39a4ff" strokecolor="#39a4ff">
          <v:fill opacity="13107f"/>
          <v:stroke opacity="13107f"/>
          <v:imagedata r:id="rId1" o:title=""/>
        </v:shape>
      </w:pict>
    </w:r>
    <w:r>
      <w:pict>
        <v:shape id="_x0000_s2387" type="#_x0000_t75" style="width:93.33pt;height:28pt;margin-top:-4pt;margin-left:278pt;position:absolute;rotation:-30;z-index:-251269120" fillcolor="#39a4ff" strokecolor="#39a4ff">
          <v:fill opacity="13107f"/>
          <v:stroke opacity="13107f"/>
          <v:imagedata r:id="rId1" o:title=""/>
        </v:shape>
      </w:pict>
    </w:r>
    <w:r>
      <w:pict>
        <v:shape id="_x0000_s2388" type="#_x0000_t75" style="width:93.33pt;height:28pt;margin-top:21pt;margin-left:455pt;position:absolute;rotation:-30;z-index:-251268096" fillcolor="#39a4ff" strokecolor="#39a4ff">
          <v:fill opacity="13107f"/>
          <v:stroke opacity="13107f"/>
          <v:imagedata r:id="rId1" o:title=""/>
        </v:shape>
      </w:pict>
    </w:r>
    <w:r>
      <w:pict>
        <v:shape id="_x0000_s2389" type="#_x0000_t75" style="width:93.33pt;height:28pt;margin-top:46pt;margin-left:632pt;position:absolute;rotation:-30;z-index:-251267072" fillcolor="#39a4ff" strokecolor="#39a4ff">
          <v:fill opacity="13107f"/>
          <v:stroke opacity="13107f"/>
          <v:imagedata r:id="rId1" o:title=""/>
        </v:shape>
      </w:pict>
    </w:r>
    <w:r>
      <w:pict>
        <v:shape id="_x0000_s2390" type="#_x0000_t75" style="width:93.33pt;height:28pt;margin-top:71pt;margin-left:809pt;position:absolute;rotation:-30;z-index:-251266048" fillcolor="#39a4ff" strokecolor="#39a4ff">
          <v:fill opacity="13107f"/>
          <v:stroke opacity="13107f"/>
          <v:imagedata r:id="rId1" o:title=""/>
        </v:shape>
      </w:pict>
    </w:r>
    <w:r>
      <w:pict>
        <v:shape id="_x0000_s2391" type="#_x0000_t75" style="width:93.33pt;height:28pt;margin-top:96pt;margin-left:986pt;position:absolute;rotation:-30;z-index:-251265024" fillcolor="#39a4ff" strokecolor="#39a4ff">
          <v:fill opacity="13107f"/>
          <v:stroke opacity="13107f"/>
          <v:imagedata r:id="rId1" o:title=""/>
        </v:shape>
      </w:pict>
    </w:r>
    <w:r>
      <w:pict>
        <v:shape id="_x0000_s2392" type="#_x0000_t75" style="width:93.33pt;height:28pt;margin-top:124pt;margin-left:-176pt;position:absolute;rotation:-30;z-index:-251264000" fillcolor="#39a4ff" strokecolor="#39a4ff">
          <v:fill opacity="13107f"/>
          <v:stroke opacity="13107f"/>
          <v:imagedata r:id="rId1" o:title=""/>
        </v:shape>
      </w:pict>
    </w:r>
    <w:r>
      <w:pict>
        <v:shape id="_x0000_s2393" type="#_x0000_t75" style="width:93.33pt;height:28pt;margin-top:149pt;margin-left:1pt;position:absolute;rotation:-30;z-index:-251262976" fillcolor="#39a4ff" strokecolor="#39a4ff">
          <v:fill opacity="13107f"/>
          <v:stroke opacity="13107f"/>
          <v:imagedata r:id="rId1" o:title=""/>
        </v:shape>
      </w:pict>
    </w:r>
    <w:r>
      <w:pict>
        <v:shape id="_x0000_s2394" type="#_x0000_t75" style="width:93.33pt;height:28pt;margin-top:174pt;margin-left:178pt;position:absolute;rotation:-30;z-index:-251261952" fillcolor="#39a4ff" strokecolor="#39a4ff">
          <v:fill opacity="13107f"/>
          <v:stroke opacity="13107f"/>
          <v:imagedata r:id="rId1" o:title=""/>
        </v:shape>
      </w:pict>
    </w:r>
    <w:r>
      <w:pict>
        <v:shape id="_x0000_s2395" type="#_x0000_t75" style="width:93.33pt;height:28pt;margin-top:199pt;margin-left:355pt;position:absolute;rotation:-30;z-index:-251260928" fillcolor="#39a4ff" strokecolor="#39a4ff">
          <v:fill opacity="13107f"/>
          <v:stroke opacity="13107f"/>
          <v:imagedata r:id="rId1" o:title=""/>
        </v:shape>
      </w:pict>
    </w:r>
    <w:r>
      <w:pict>
        <v:shape id="_x0000_s2396" type="#_x0000_t75" style="width:93.33pt;height:28pt;margin-top:224pt;margin-left:532pt;position:absolute;rotation:-30;z-index:-251259904" fillcolor="#39a4ff" strokecolor="#39a4ff">
          <v:fill opacity="13107f"/>
          <v:stroke opacity="13107f"/>
          <v:imagedata r:id="rId1" o:title=""/>
        </v:shape>
      </w:pict>
    </w:r>
    <w:r>
      <w:pict>
        <v:shape id="_x0000_s2397" type="#_x0000_t75" style="width:93.33pt;height:28pt;margin-top:249pt;margin-left:709pt;position:absolute;rotation:-30;z-index:-251258880" fillcolor="#39a4ff" strokecolor="#39a4ff">
          <v:fill opacity="13107f"/>
          <v:stroke opacity="13107f"/>
          <v:imagedata r:id="rId1" o:title=""/>
        </v:shape>
      </w:pict>
    </w:r>
    <w:r>
      <w:pict>
        <v:shape id="_x0000_s2398" type="#_x0000_t75" style="width:93.33pt;height:28pt;margin-top:274pt;margin-left:886pt;position:absolute;rotation:-30;z-index:-251257856" fillcolor="#39a4ff" strokecolor="#39a4ff">
          <v:fill opacity="13107f"/>
          <v:stroke opacity="13107f"/>
          <v:imagedata r:id="rId1" o:title=""/>
        </v:shape>
      </w:pict>
    </w:r>
    <w:r>
      <w:pict>
        <v:shape id="_x0000_s2399" type="#_x0000_t75" style="width:93.33pt;height:28pt;margin-top:302pt;margin-left:-276pt;position:absolute;rotation:-30;z-index:-251256832" fillcolor="#39a4ff" strokecolor="#39a4ff">
          <v:fill opacity="13107f"/>
          <v:stroke opacity="13107f"/>
          <v:imagedata r:id="rId1" o:title=""/>
        </v:shape>
      </w:pict>
    </w:r>
    <w:r>
      <w:pict>
        <v:shape id="_x0000_s2400" type="#_x0000_t75" style="width:93.33pt;height:28pt;margin-top:327pt;margin-left:-99pt;position:absolute;rotation:-30;z-index:-251255808" fillcolor="#39a4ff" strokecolor="#39a4ff">
          <v:fill opacity="13107f"/>
          <v:stroke opacity="13107f"/>
          <v:imagedata r:id="rId1" o:title=""/>
        </v:shape>
      </w:pict>
    </w:r>
    <w:r>
      <w:pict>
        <v:shape id="_x0000_s2401" type="#_x0000_t75" style="width:93.33pt;height:28pt;margin-top:352pt;margin-left:78pt;position:absolute;rotation:-30;z-index:-251254784" fillcolor="#39a4ff" strokecolor="#39a4ff">
          <v:fill opacity="13107f"/>
          <v:stroke opacity="13107f"/>
          <v:imagedata r:id="rId1" o:title=""/>
        </v:shape>
      </w:pict>
    </w:r>
    <w:r>
      <w:pict>
        <v:shape id="_x0000_s2402" type="#_x0000_t75" style="width:93.33pt;height:28pt;margin-top:377pt;margin-left:255pt;position:absolute;rotation:-30;z-index:-251253760" fillcolor="#39a4ff" strokecolor="#39a4ff">
          <v:fill opacity="13107f"/>
          <v:stroke opacity="13107f"/>
          <v:imagedata r:id="rId1" o:title=""/>
        </v:shape>
      </w:pict>
    </w:r>
    <w:r>
      <w:pict>
        <v:shape id="_x0000_s2403" type="#_x0000_t75" style="width:93.33pt;height:28pt;margin-top:402pt;margin-left:6in;position:absolute;rotation:-30;z-index:-251252736" fillcolor="#39a4ff" strokecolor="#39a4ff">
          <v:fill opacity="13107f"/>
          <v:stroke opacity="13107f"/>
          <v:imagedata r:id="rId1" o:title=""/>
        </v:shape>
      </w:pict>
    </w:r>
    <w:r>
      <w:pict>
        <v:shape id="_x0000_s2404" type="#_x0000_t75" style="width:93.33pt;height:28pt;margin-top:427pt;margin-left:609pt;position:absolute;rotation:-30;z-index:-251251712" fillcolor="#39a4ff" strokecolor="#39a4ff">
          <v:fill opacity="13107f"/>
          <v:stroke opacity="13107f"/>
          <v:imagedata r:id="rId1" o:title=""/>
        </v:shape>
      </w:pict>
    </w:r>
    <w:r>
      <w:pict>
        <v:shape id="_x0000_s2405" type="#_x0000_t75" style="width:93.33pt;height:28pt;margin-top:452pt;margin-left:786pt;position:absolute;rotation:-30;z-index:-251250688" fillcolor="#39a4ff" strokecolor="#39a4ff">
          <v:fill opacity="13107f"/>
          <v:stroke opacity="13107f"/>
          <v:imagedata r:id="rId1" o:title=""/>
        </v:shape>
      </w:pict>
    </w:r>
    <w:r>
      <w:pict>
        <v:shape id="_x0000_s2406" type="#_x0000_t75" style="width:93.33pt;height:28pt;margin-top:480pt;margin-left:-376pt;position:absolute;rotation:-30;z-index:-251249664" fillcolor="#39a4ff" strokecolor="#39a4ff">
          <v:fill opacity="13107f"/>
          <v:stroke opacity="13107f"/>
          <v:imagedata r:id="rId1" o:title=""/>
        </v:shape>
      </w:pict>
    </w:r>
    <w:r>
      <w:pict>
        <v:shape id="_x0000_s2407" type="#_x0000_t75" style="width:93.33pt;height:28pt;margin-top:505pt;margin-left:-199pt;position:absolute;rotation:-30;z-index:-251248640" fillcolor="#39a4ff" strokecolor="#39a4ff">
          <v:fill opacity="13107f"/>
          <v:stroke opacity="13107f"/>
          <v:imagedata r:id="rId1" o:title=""/>
        </v:shape>
      </w:pict>
    </w:r>
    <w:r>
      <w:pict>
        <v:shape id="_x0000_s2408" type="#_x0000_t75" style="width:93.33pt;height:28pt;margin-top:530pt;margin-left:-22pt;position:absolute;rotation:-30;z-index:-251247616" fillcolor="#39a4ff" strokecolor="#39a4ff">
          <v:fill opacity="13107f"/>
          <v:stroke opacity="13107f"/>
          <v:imagedata r:id="rId1" o:title=""/>
        </v:shape>
      </w:pict>
    </w:r>
    <w:r>
      <w:pict>
        <v:shape id="_x0000_s2409" type="#_x0000_t75" style="width:93.33pt;height:28pt;margin-top:555pt;margin-left:155pt;position:absolute;rotation:-30;z-index:-251246592" fillcolor="#39a4ff" strokecolor="#39a4ff">
          <v:fill opacity="13107f"/>
          <v:stroke opacity="13107f"/>
          <v:imagedata r:id="rId1" o:title=""/>
        </v:shape>
      </w:pict>
    </w:r>
    <w:r>
      <w:pict>
        <v:shape id="_x0000_s2410" type="#_x0000_t75" style="width:93.33pt;height:28pt;margin-top:580pt;margin-left:332pt;position:absolute;rotation:-30;z-index:-251245568" fillcolor="#39a4ff" strokecolor="#39a4ff">
          <v:fill opacity="13107f"/>
          <v:stroke opacity="13107f"/>
          <v:imagedata r:id="rId1" o:title=""/>
        </v:shape>
      </w:pict>
    </w:r>
    <w:r>
      <w:pict>
        <v:shape id="_x0000_s2411" type="#_x0000_t75" style="width:93.33pt;height:28pt;margin-top:605pt;margin-left:509pt;position:absolute;rotation:-30;z-index:-251244544" fillcolor="#39a4ff" strokecolor="#39a4ff">
          <v:fill opacity="13107f"/>
          <v:stroke opacity="13107f"/>
          <v:imagedata r:id="rId1" o:title=""/>
        </v:shape>
      </w:pict>
    </w:r>
    <w:r>
      <w:pict>
        <v:shape id="_x0000_s2412" type="#_x0000_t75" style="width:93.33pt;height:28pt;margin-top:630pt;margin-left:686pt;position:absolute;rotation:-30;z-index:-251243520" fillcolor="#39a4ff" strokecolor="#39a4ff">
          <v:fill opacity="13107f"/>
          <v:stroke opacity="13107f"/>
          <v:imagedata r:id="rId1" o:title=""/>
        </v:shape>
      </w:pict>
    </w:r>
    <w:r>
      <w:pict>
        <v:shape id="_x0000_s2413" type="#_x0000_t75" style="width:93.33pt;height:28pt;margin-top:658pt;margin-left:-476pt;position:absolute;rotation:-30;z-index:-251242496" fillcolor="#39a4ff" strokecolor="#39a4ff">
          <v:fill opacity="13107f"/>
          <v:stroke opacity="13107f"/>
          <v:imagedata r:id="rId1" o:title=""/>
        </v:shape>
      </w:pict>
    </w:r>
    <w:r>
      <w:pict>
        <v:shape id="_x0000_s2414" type="#_x0000_t75" style="width:93.33pt;height:28pt;margin-top:683pt;margin-left:-299pt;position:absolute;rotation:-30;z-index:-251241472" fillcolor="#39a4ff" strokecolor="#39a4ff">
          <v:fill opacity="13107f"/>
          <v:stroke opacity="13107f"/>
          <v:imagedata r:id="rId1" o:title=""/>
        </v:shape>
      </w:pict>
    </w:r>
    <w:r>
      <w:pict>
        <v:shape id="_x0000_s2415" type="#_x0000_t75" style="width:93.33pt;height:28pt;margin-top:708pt;margin-left:-122pt;position:absolute;rotation:-30;z-index:-251240448" fillcolor="#39a4ff" strokecolor="#39a4ff">
          <v:fill opacity="13107f"/>
          <v:stroke opacity="13107f"/>
          <v:imagedata r:id="rId1" o:title=""/>
        </v:shape>
      </w:pict>
    </w:r>
    <w:r>
      <w:pict>
        <v:shape id="_x0000_s2416" type="#_x0000_t75" style="width:93.33pt;height:28pt;margin-top:733pt;margin-left:55pt;position:absolute;rotation:-30;z-index:-251239424" fillcolor="#39a4ff" strokecolor="#39a4ff">
          <v:fill opacity="13107f"/>
          <v:stroke opacity="13107f"/>
          <v:imagedata r:id="rId1" o:title=""/>
        </v:shape>
      </w:pict>
    </w:r>
    <w:r>
      <w:pict>
        <v:shape id="_x0000_s2417" type="#_x0000_t75" style="width:93.33pt;height:28pt;margin-top:758pt;margin-left:232pt;position:absolute;rotation:-30;z-index:-251238400" fillcolor="#39a4ff" strokecolor="#39a4ff">
          <v:fill opacity="13107f"/>
          <v:stroke opacity="13107f"/>
          <v:imagedata r:id="rId1" o:title=""/>
        </v:shape>
      </w:pict>
    </w:r>
    <w:r>
      <w:pict>
        <v:shape id="_x0000_s2418" type="#_x0000_t75" style="width:93.33pt;height:28pt;margin-top:783pt;margin-left:409pt;position:absolute;rotation:-30;z-index:-251237376" fillcolor="#39a4ff" strokecolor="#39a4ff">
          <v:fill opacity="13107f"/>
          <v:stroke opacity="13107f"/>
          <v:imagedata r:id="rId1" o:title=""/>
        </v:shape>
      </w:pict>
    </w:r>
    <w:r>
      <w:pict>
        <v:shape id="_x0000_s2419" type="#_x0000_t75" style="width:93.33pt;height:28pt;margin-top:808pt;margin-left:586pt;position:absolute;rotation:-30;z-index:-251236352" fillcolor="#39a4ff" strokecolor="#39a4ff">
          <v:fill opacity="13107f"/>
          <v:stroke opacity="13107f"/>
          <v:imagedata r:id="rId1" o:title=""/>
        </v:shape>
      </w:pict>
    </w:r>
    <w:r>
      <w:pict>
        <v:shape id="_x0000_s2420" type="#_x0000_t75" style="width:93.33pt;height:28pt;margin-top:836pt;margin-left:-8in;position:absolute;rotation:-30;z-index:-251235328" fillcolor="#39a4ff" strokecolor="#39a4ff">
          <v:fill opacity="13107f"/>
          <v:stroke opacity="13107f"/>
          <v:imagedata r:id="rId1" o:title=""/>
        </v:shape>
      </w:pict>
    </w:r>
    <w:r>
      <w:pict>
        <v:shape id="_x0000_s2421" type="#_x0000_t75" style="width:93.33pt;height:28pt;margin-top:861pt;margin-left:-399pt;position:absolute;rotation:-30;z-index:-251234304" fillcolor="#39a4ff" strokecolor="#39a4ff">
          <v:fill opacity="13107f"/>
          <v:stroke opacity="13107f"/>
          <v:imagedata r:id="rId1" o:title=""/>
        </v:shape>
      </w:pict>
    </w:r>
    <w:r>
      <w:pict>
        <v:shape id="_x0000_s2422" type="#_x0000_t75" style="width:93.33pt;height:28pt;margin-top:886pt;margin-left:-222pt;position:absolute;rotation:-30;z-index:-251233280" fillcolor="#39a4ff" strokecolor="#39a4ff">
          <v:fill opacity="13107f"/>
          <v:stroke opacity="13107f"/>
          <v:imagedata r:id="rId1" o:title=""/>
        </v:shape>
      </w:pict>
    </w:r>
    <w:r>
      <w:pict>
        <v:shape id="_x0000_s2423" type="#_x0000_t75" style="width:93.33pt;height:28pt;margin-top:911pt;margin-left:-45pt;position:absolute;rotation:-30;z-index:-251232256" fillcolor="#39a4ff" strokecolor="#39a4ff">
          <v:fill opacity="13107f"/>
          <v:stroke opacity="13107f"/>
          <v:imagedata r:id="rId1" o:title=""/>
        </v:shape>
      </w:pict>
    </w:r>
    <w:r>
      <w:pict>
        <v:shape id="_x0000_s2424" type="#_x0000_t75" style="width:93.33pt;height:28pt;margin-top:13in;margin-left:132pt;position:absolute;rotation:-30;z-index:-251231232" fillcolor="#39a4ff" strokecolor="#39a4ff">
          <v:fill opacity="13107f"/>
          <v:stroke opacity="13107f"/>
          <v:imagedata r:id="rId1" o:title=""/>
        </v:shape>
      </w:pict>
    </w:r>
    <w:r>
      <w:pict>
        <v:shape id="_x0000_s2425" type="#_x0000_t75" style="width:93.33pt;height:28pt;margin-top:961pt;margin-left:309pt;position:absolute;rotation:-30;z-index:-251230208" fillcolor="#39a4ff" strokecolor="#39a4ff">
          <v:fill opacity="13107f"/>
          <v:stroke opacity="13107f"/>
          <v:imagedata r:id="rId1" o:title=""/>
        </v:shape>
      </w:pict>
    </w:r>
    <w:r>
      <w:pict>
        <v:shape id="_x0000_s2426" type="#_x0000_t75" style="width:93.33pt;height:28pt;margin-top:986pt;margin-left:486pt;position:absolute;rotation:-30;z-index:-251229184" fillcolor="#39a4ff" strokecolor="#39a4ff">
          <v:fill opacity="13107f"/>
          <v:stroke opacity="13107f"/>
          <v:imagedata r:id="rId1" o:title=""/>
        </v:shape>
      </w:pict>
    </w:r>
  </w:p>
  <w:p>
    <w:r>
      <w:pict>
        <v:shape id="_x0000_s2427" type="#_x0000_t75" style="width:93.33pt;height:28pt;margin-top:-54pt;margin-left:-76pt;position:absolute;rotation:-30;z-index:-251485184" fillcolor="#39a4ff" strokecolor="#39a4ff">
          <v:fill opacity="13107f"/>
          <v:stroke opacity="13107f"/>
          <v:imagedata r:id="rId1" o:title=""/>
        </v:shape>
      </w:pict>
    </w:r>
    <w:r>
      <w:pict>
        <v:shape id="_x0000_s2428" type="#_x0000_t75" style="width:93.33pt;height:28pt;margin-top:-29pt;margin-left:101pt;position:absolute;rotation:-30;z-index:-251484160" fillcolor="#39a4ff" strokecolor="#39a4ff">
          <v:fill opacity="13107f"/>
          <v:stroke opacity="13107f"/>
          <v:imagedata r:id="rId1" o:title=""/>
        </v:shape>
      </w:pict>
    </w:r>
    <w:r>
      <w:pict>
        <v:shape id="_x0000_s2429" type="#_x0000_t75" style="width:93.33pt;height:28pt;margin-top:-4pt;margin-left:278pt;position:absolute;rotation:-30;z-index:-251483136" fillcolor="#39a4ff" strokecolor="#39a4ff">
          <v:fill opacity="13107f"/>
          <v:stroke opacity="13107f"/>
          <v:imagedata r:id="rId1" o:title=""/>
        </v:shape>
      </w:pict>
    </w:r>
    <w:r>
      <w:pict>
        <v:shape id="_x0000_s2430" type="#_x0000_t75" style="width:93.33pt;height:28pt;margin-top:21pt;margin-left:455pt;position:absolute;rotation:-30;z-index:-251482112" fillcolor="#39a4ff" strokecolor="#39a4ff">
          <v:fill opacity="13107f"/>
          <v:stroke opacity="13107f"/>
          <v:imagedata r:id="rId1" o:title=""/>
        </v:shape>
      </w:pict>
    </w:r>
    <w:r>
      <w:pict>
        <v:shape id="_x0000_s2431" type="#_x0000_t75" style="width:93.33pt;height:28pt;margin-top:46pt;margin-left:632pt;position:absolute;rotation:-30;z-index:-251481088" fillcolor="#39a4ff" strokecolor="#39a4ff">
          <v:fill opacity="13107f"/>
          <v:stroke opacity="13107f"/>
          <v:imagedata r:id="rId1" o:title=""/>
        </v:shape>
      </w:pict>
    </w:r>
    <w:r>
      <w:pict>
        <v:shape id="_x0000_s2432" type="#_x0000_t75" style="width:93.33pt;height:28pt;margin-top:71pt;margin-left:809pt;position:absolute;rotation:-30;z-index:-251480064" fillcolor="#39a4ff" strokecolor="#39a4ff">
          <v:fill opacity="13107f"/>
          <v:stroke opacity="13107f"/>
          <v:imagedata r:id="rId1" o:title=""/>
        </v:shape>
      </w:pict>
    </w:r>
    <w:r>
      <w:pict>
        <v:shape id="_x0000_s2433" type="#_x0000_t75" style="width:93.33pt;height:28pt;margin-top:96pt;margin-left:986pt;position:absolute;rotation:-30;z-index:-251479040" fillcolor="#39a4ff" strokecolor="#39a4ff">
          <v:fill opacity="13107f"/>
          <v:stroke opacity="13107f"/>
          <v:imagedata r:id="rId1" o:title=""/>
        </v:shape>
      </w:pict>
    </w:r>
    <w:r>
      <w:pict>
        <v:shape id="_x0000_s2434" type="#_x0000_t75" style="width:93.33pt;height:28pt;margin-top:124pt;margin-left:-176pt;position:absolute;rotation:-30;z-index:-251478016" fillcolor="#39a4ff" strokecolor="#39a4ff">
          <v:fill opacity="13107f"/>
          <v:stroke opacity="13107f"/>
          <v:imagedata r:id="rId1" o:title=""/>
        </v:shape>
      </w:pict>
    </w:r>
    <w:r>
      <w:pict>
        <v:shape id="_x0000_s2435" type="#_x0000_t75" style="width:93.33pt;height:28pt;margin-top:149pt;margin-left:1pt;position:absolute;rotation:-30;z-index:-251476992" fillcolor="#39a4ff" strokecolor="#39a4ff">
          <v:fill opacity="13107f"/>
          <v:stroke opacity="13107f"/>
          <v:imagedata r:id="rId1" o:title=""/>
        </v:shape>
      </w:pict>
    </w:r>
    <w:r>
      <w:pict>
        <v:shape id="_x0000_s2436" type="#_x0000_t75" style="width:93.33pt;height:28pt;margin-top:174pt;margin-left:178pt;position:absolute;rotation:-30;z-index:-251475968" fillcolor="#39a4ff" strokecolor="#39a4ff">
          <v:fill opacity="13107f"/>
          <v:stroke opacity="13107f"/>
          <v:imagedata r:id="rId1" o:title=""/>
        </v:shape>
      </w:pict>
    </w:r>
    <w:r>
      <w:pict>
        <v:shape id="_x0000_s2437" type="#_x0000_t75" style="width:93.33pt;height:28pt;margin-top:199pt;margin-left:355pt;position:absolute;rotation:-30;z-index:-251474944" fillcolor="#39a4ff" strokecolor="#39a4ff">
          <v:fill opacity="13107f"/>
          <v:stroke opacity="13107f"/>
          <v:imagedata r:id="rId1" o:title=""/>
        </v:shape>
      </w:pict>
    </w:r>
    <w:r>
      <w:pict>
        <v:shape id="_x0000_s2438" type="#_x0000_t75" style="width:93.33pt;height:28pt;margin-top:224pt;margin-left:532pt;position:absolute;rotation:-30;z-index:-251473920" fillcolor="#39a4ff" strokecolor="#39a4ff">
          <v:fill opacity="13107f"/>
          <v:stroke opacity="13107f"/>
          <v:imagedata r:id="rId1" o:title=""/>
        </v:shape>
      </w:pict>
    </w:r>
    <w:r>
      <w:pict>
        <v:shape id="_x0000_s2439" type="#_x0000_t75" style="width:93.33pt;height:28pt;margin-top:249pt;margin-left:709pt;position:absolute;rotation:-30;z-index:-251472896" fillcolor="#39a4ff" strokecolor="#39a4ff">
          <v:fill opacity="13107f"/>
          <v:stroke opacity="13107f"/>
          <v:imagedata r:id="rId1" o:title=""/>
        </v:shape>
      </w:pict>
    </w:r>
    <w:r>
      <w:pict>
        <v:shape id="_x0000_s2440" type="#_x0000_t75" style="width:93.33pt;height:28pt;margin-top:274pt;margin-left:886pt;position:absolute;rotation:-30;z-index:-251471872" fillcolor="#39a4ff" strokecolor="#39a4ff">
          <v:fill opacity="13107f"/>
          <v:stroke opacity="13107f"/>
          <v:imagedata r:id="rId1" o:title=""/>
        </v:shape>
      </w:pict>
    </w:r>
    <w:r>
      <w:pict>
        <v:shape id="_x0000_s2441" type="#_x0000_t75" style="width:93.33pt;height:28pt;margin-top:302pt;margin-left:-276pt;position:absolute;rotation:-30;z-index:-251470848" fillcolor="#39a4ff" strokecolor="#39a4ff">
          <v:fill opacity="13107f"/>
          <v:stroke opacity="13107f"/>
          <v:imagedata r:id="rId1" o:title=""/>
        </v:shape>
      </w:pict>
    </w:r>
    <w:r>
      <w:pict>
        <v:shape id="_x0000_s2442" type="#_x0000_t75" style="width:93.33pt;height:28pt;margin-top:327pt;margin-left:-99pt;position:absolute;rotation:-30;z-index:-251469824" fillcolor="#39a4ff" strokecolor="#39a4ff">
          <v:fill opacity="13107f"/>
          <v:stroke opacity="13107f"/>
          <v:imagedata r:id="rId1" o:title=""/>
        </v:shape>
      </w:pict>
    </w:r>
    <w:r>
      <w:pict>
        <v:shape id="_x0000_s2443" type="#_x0000_t75" style="width:93.33pt;height:28pt;margin-top:352pt;margin-left:78pt;position:absolute;rotation:-30;z-index:-251468800" fillcolor="#39a4ff" strokecolor="#39a4ff">
          <v:fill opacity="13107f"/>
          <v:stroke opacity="13107f"/>
          <v:imagedata r:id="rId1" o:title=""/>
        </v:shape>
      </w:pict>
    </w:r>
    <w:r>
      <w:pict>
        <v:shape id="_x0000_s2444" type="#_x0000_t75" style="width:93.33pt;height:28pt;margin-top:377pt;margin-left:255pt;position:absolute;rotation:-30;z-index:-251467776" fillcolor="#39a4ff" strokecolor="#39a4ff">
          <v:fill opacity="13107f"/>
          <v:stroke opacity="13107f"/>
          <v:imagedata r:id="rId1" o:title=""/>
        </v:shape>
      </w:pict>
    </w:r>
    <w:r>
      <w:pict>
        <v:shape id="_x0000_s2445" type="#_x0000_t75" style="width:93.33pt;height:28pt;margin-top:402pt;margin-left:6in;position:absolute;rotation:-30;z-index:-251466752" fillcolor="#39a4ff" strokecolor="#39a4ff">
          <v:fill opacity="13107f"/>
          <v:stroke opacity="13107f"/>
          <v:imagedata r:id="rId1" o:title=""/>
        </v:shape>
      </w:pict>
    </w:r>
    <w:r>
      <w:pict>
        <v:shape id="_x0000_s2446" type="#_x0000_t75" style="width:93.33pt;height:28pt;margin-top:427pt;margin-left:609pt;position:absolute;rotation:-30;z-index:-251465728" fillcolor="#39a4ff" strokecolor="#39a4ff">
          <v:fill opacity="13107f"/>
          <v:stroke opacity="13107f"/>
          <v:imagedata r:id="rId1" o:title=""/>
        </v:shape>
      </w:pict>
    </w:r>
    <w:r>
      <w:pict>
        <v:shape id="_x0000_s2447" type="#_x0000_t75" style="width:93.33pt;height:28pt;margin-top:452pt;margin-left:786pt;position:absolute;rotation:-30;z-index:-251464704" fillcolor="#39a4ff" strokecolor="#39a4ff">
          <v:fill opacity="13107f"/>
          <v:stroke opacity="13107f"/>
          <v:imagedata r:id="rId1" o:title=""/>
        </v:shape>
      </w:pict>
    </w:r>
    <w:r>
      <w:pict>
        <v:shape id="_x0000_s2448" type="#_x0000_t75" style="width:93.33pt;height:28pt;margin-top:480pt;margin-left:-376pt;position:absolute;rotation:-30;z-index:-251463680" fillcolor="#39a4ff" strokecolor="#39a4ff">
          <v:fill opacity="13107f"/>
          <v:stroke opacity="13107f"/>
          <v:imagedata r:id="rId1" o:title=""/>
        </v:shape>
      </w:pict>
    </w:r>
    <w:r>
      <w:pict>
        <v:shape id="_x0000_s2449" type="#_x0000_t75" style="width:93.33pt;height:28pt;margin-top:505pt;margin-left:-199pt;position:absolute;rotation:-30;z-index:-251462656" fillcolor="#39a4ff" strokecolor="#39a4ff">
          <v:fill opacity="13107f"/>
          <v:stroke opacity="13107f"/>
          <v:imagedata r:id="rId1" o:title=""/>
        </v:shape>
      </w:pict>
    </w:r>
    <w:r>
      <w:pict>
        <v:shape id="_x0000_s2450" type="#_x0000_t75" style="width:93.33pt;height:28pt;margin-top:530pt;margin-left:-22pt;position:absolute;rotation:-30;z-index:-251461632" fillcolor="#39a4ff" strokecolor="#39a4ff">
          <v:fill opacity="13107f"/>
          <v:stroke opacity="13107f"/>
          <v:imagedata r:id="rId1" o:title=""/>
        </v:shape>
      </w:pict>
    </w:r>
    <w:r>
      <w:pict>
        <v:shape id="_x0000_s2451" type="#_x0000_t75" style="width:93.33pt;height:28pt;margin-top:555pt;margin-left:155pt;position:absolute;rotation:-30;z-index:-251460608" fillcolor="#39a4ff" strokecolor="#39a4ff">
          <v:fill opacity="13107f"/>
          <v:stroke opacity="13107f"/>
          <v:imagedata r:id="rId1" o:title=""/>
        </v:shape>
      </w:pict>
    </w:r>
    <w:r>
      <w:pict>
        <v:shape id="_x0000_s2452" type="#_x0000_t75" style="width:93.33pt;height:28pt;margin-top:580pt;margin-left:332pt;position:absolute;rotation:-30;z-index:-251459584" fillcolor="#39a4ff" strokecolor="#39a4ff">
          <v:fill opacity="13107f"/>
          <v:stroke opacity="13107f"/>
          <v:imagedata r:id="rId1" o:title=""/>
        </v:shape>
      </w:pict>
    </w:r>
    <w:r>
      <w:pict>
        <v:shape id="_x0000_s2453" type="#_x0000_t75" style="width:93.33pt;height:28pt;margin-top:605pt;margin-left:509pt;position:absolute;rotation:-30;z-index:-251458560" fillcolor="#39a4ff" strokecolor="#39a4ff">
          <v:fill opacity="13107f"/>
          <v:stroke opacity="13107f"/>
          <v:imagedata r:id="rId1" o:title=""/>
        </v:shape>
      </w:pict>
    </w:r>
    <w:r>
      <w:pict>
        <v:shape id="_x0000_s2454" type="#_x0000_t75" style="width:93.33pt;height:28pt;margin-top:630pt;margin-left:686pt;position:absolute;rotation:-30;z-index:-251457536" fillcolor="#39a4ff" strokecolor="#39a4ff">
          <v:fill opacity="13107f"/>
          <v:stroke opacity="13107f"/>
          <v:imagedata r:id="rId1" o:title=""/>
        </v:shape>
      </w:pict>
    </w:r>
    <w:r>
      <w:pict>
        <v:shape id="_x0000_s2455" type="#_x0000_t75" style="width:93.33pt;height:28pt;margin-top:658pt;margin-left:-476pt;position:absolute;rotation:-30;z-index:-251456512" fillcolor="#39a4ff" strokecolor="#39a4ff">
          <v:fill opacity="13107f"/>
          <v:stroke opacity="13107f"/>
          <v:imagedata r:id="rId1" o:title=""/>
        </v:shape>
      </w:pict>
    </w:r>
    <w:r>
      <w:pict>
        <v:shape id="_x0000_s2456" type="#_x0000_t75" style="width:93.33pt;height:28pt;margin-top:683pt;margin-left:-299pt;position:absolute;rotation:-30;z-index:-251455488" fillcolor="#39a4ff" strokecolor="#39a4ff">
          <v:fill opacity="13107f"/>
          <v:stroke opacity="13107f"/>
          <v:imagedata r:id="rId1" o:title=""/>
        </v:shape>
      </w:pict>
    </w:r>
    <w:r>
      <w:pict>
        <v:shape id="_x0000_s2457" type="#_x0000_t75" style="width:93.33pt;height:28pt;margin-top:708pt;margin-left:-122pt;position:absolute;rotation:-30;z-index:-251454464" fillcolor="#39a4ff" strokecolor="#39a4ff">
          <v:fill opacity="13107f"/>
          <v:stroke opacity="13107f"/>
          <v:imagedata r:id="rId1" o:title=""/>
        </v:shape>
      </w:pict>
    </w:r>
    <w:r>
      <w:pict>
        <v:shape id="_x0000_s2458" type="#_x0000_t75" style="width:93.33pt;height:28pt;margin-top:733pt;margin-left:55pt;position:absolute;rotation:-30;z-index:-251453440" fillcolor="#39a4ff" strokecolor="#39a4ff">
          <v:fill opacity="13107f"/>
          <v:stroke opacity="13107f"/>
          <v:imagedata r:id="rId1" o:title=""/>
        </v:shape>
      </w:pict>
    </w:r>
    <w:r>
      <w:pict>
        <v:shape id="_x0000_s2459" type="#_x0000_t75" style="width:93.33pt;height:28pt;margin-top:758pt;margin-left:232pt;position:absolute;rotation:-30;z-index:-251452416" fillcolor="#39a4ff" strokecolor="#39a4ff">
          <v:fill opacity="13107f"/>
          <v:stroke opacity="13107f"/>
          <v:imagedata r:id="rId1" o:title=""/>
        </v:shape>
      </w:pict>
    </w:r>
    <w:r>
      <w:pict>
        <v:shape id="_x0000_s2460" type="#_x0000_t75" style="width:93.33pt;height:28pt;margin-top:783pt;margin-left:409pt;position:absolute;rotation:-30;z-index:-251451392" fillcolor="#39a4ff" strokecolor="#39a4ff">
          <v:fill opacity="13107f"/>
          <v:stroke opacity="13107f"/>
          <v:imagedata r:id="rId1" o:title=""/>
        </v:shape>
      </w:pict>
    </w:r>
    <w:r>
      <w:pict>
        <v:shape id="_x0000_s2461" type="#_x0000_t75" style="width:93.33pt;height:28pt;margin-top:808pt;margin-left:586pt;position:absolute;rotation:-30;z-index:-251450368" fillcolor="#39a4ff" strokecolor="#39a4ff">
          <v:fill opacity="13107f"/>
          <v:stroke opacity="13107f"/>
          <v:imagedata r:id="rId1" o:title=""/>
        </v:shape>
      </w:pict>
    </w:r>
    <w:r>
      <w:pict>
        <v:shape id="_x0000_s2462" type="#_x0000_t75" style="width:93.33pt;height:28pt;margin-top:836pt;margin-left:-8in;position:absolute;rotation:-30;z-index:-251449344" fillcolor="#39a4ff" strokecolor="#39a4ff">
          <v:fill opacity="13107f"/>
          <v:stroke opacity="13107f"/>
          <v:imagedata r:id="rId1" o:title=""/>
        </v:shape>
      </w:pict>
    </w:r>
    <w:r>
      <w:pict>
        <v:shape id="_x0000_s2463" type="#_x0000_t75" style="width:93.33pt;height:28pt;margin-top:861pt;margin-left:-399pt;position:absolute;rotation:-30;z-index:-251448320" fillcolor="#39a4ff" strokecolor="#39a4ff">
          <v:fill opacity="13107f"/>
          <v:stroke opacity="13107f"/>
          <v:imagedata r:id="rId1" o:title=""/>
        </v:shape>
      </w:pict>
    </w:r>
    <w:r>
      <w:pict>
        <v:shape id="_x0000_s2464" type="#_x0000_t75" style="width:93.33pt;height:28pt;margin-top:886pt;margin-left:-222pt;position:absolute;rotation:-30;z-index:-251447296" fillcolor="#39a4ff" strokecolor="#39a4ff">
          <v:fill opacity="13107f"/>
          <v:stroke opacity="13107f"/>
          <v:imagedata r:id="rId1" o:title=""/>
        </v:shape>
      </w:pict>
    </w:r>
    <w:r>
      <w:pict>
        <v:shape id="_x0000_s2465" type="#_x0000_t75" style="width:93.33pt;height:28pt;margin-top:911pt;margin-left:-45pt;position:absolute;rotation:-30;z-index:-251446272" fillcolor="#39a4ff" strokecolor="#39a4ff">
          <v:fill opacity="13107f"/>
          <v:stroke opacity="13107f"/>
          <v:imagedata r:id="rId1" o:title=""/>
        </v:shape>
      </w:pict>
    </w:r>
    <w:r>
      <w:pict>
        <v:shape id="_x0000_s2466" type="#_x0000_t75" style="width:93.33pt;height:28pt;margin-top:13in;margin-left:132pt;position:absolute;rotation:-30;z-index:-251445248" fillcolor="#39a4ff" strokecolor="#39a4ff">
          <v:fill opacity="13107f"/>
          <v:stroke opacity="13107f"/>
          <v:imagedata r:id="rId1" o:title=""/>
        </v:shape>
      </w:pict>
    </w:r>
    <w:r>
      <w:pict>
        <v:shape id="_x0000_s2467" type="#_x0000_t75" style="width:93.33pt;height:28pt;margin-top:961pt;margin-left:309pt;position:absolute;rotation:-30;z-index:-251444224" fillcolor="#39a4ff" strokecolor="#39a4ff">
          <v:fill opacity="13107f"/>
          <v:stroke opacity="13107f"/>
          <v:imagedata r:id="rId1" o:title=""/>
        </v:shape>
      </w:pict>
    </w:r>
    <w:r>
      <w:pict>
        <v:shape id="_x0000_s2468" type="#_x0000_t75" style="width:93.33pt;height:28pt;margin-top:986pt;margin-left:486pt;position:absolute;rotation:-30;z-index:-251443200" fillcolor="#39a4ff" strokecolor="#39a4ff">
          <v:fill opacity="13107f"/>
          <v:stroke opacity="13107f"/>
          <v:imagedata r:id="rId1" o:titl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469" type="#_x0000_t75" style="width:93.33pt;height:28pt;margin-top:-54pt;margin-left:-76pt;position:absolute;rotation:-30;z-index:-251228160" fillcolor="#39a4ff" strokecolor="#39a4ff">
          <v:fill opacity="13107f"/>
          <v:stroke opacity="13107f"/>
          <v:imagedata r:id="rId1" o:title=""/>
        </v:shape>
      </w:pict>
    </w:r>
    <w:r>
      <w:pict>
        <v:shape id="_x0000_s2470" type="#_x0000_t75" style="width:93.33pt;height:28pt;margin-top:-29pt;margin-left:101pt;position:absolute;rotation:-30;z-index:-251227136" fillcolor="#39a4ff" strokecolor="#39a4ff">
          <v:fill opacity="13107f"/>
          <v:stroke opacity="13107f"/>
          <v:imagedata r:id="rId1" o:title=""/>
        </v:shape>
      </w:pict>
    </w:r>
    <w:r>
      <w:pict>
        <v:shape id="_x0000_s2471" type="#_x0000_t75" style="width:93.33pt;height:28pt;margin-top:-4pt;margin-left:278pt;position:absolute;rotation:-30;z-index:-251226112" fillcolor="#39a4ff" strokecolor="#39a4ff">
          <v:fill opacity="13107f"/>
          <v:stroke opacity="13107f"/>
          <v:imagedata r:id="rId1" o:title=""/>
        </v:shape>
      </w:pict>
    </w:r>
    <w:r>
      <w:pict>
        <v:shape id="_x0000_s2472" type="#_x0000_t75" style="width:93.33pt;height:28pt;margin-top:21pt;margin-left:455pt;position:absolute;rotation:-30;z-index:-251225088" fillcolor="#39a4ff" strokecolor="#39a4ff">
          <v:fill opacity="13107f"/>
          <v:stroke opacity="13107f"/>
          <v:imagedata r:id="rId1" o:title=""/>
        </v:shape>
      </w:pict>
    </w:r>
    <w:r>
      <w:pict>
        <v:shape id="_x0000_s2473" type="#_x0000_t75" style="width:93.33pt;height:28pt;margin-top:46pt;margin-left:632pt;position:absolute;rotation:-30;z-index:-251224064" fillcolor="#39a4ff" strokecolor="#39a4ff">
          <v:fill opacity="13107f"/>
          <v:stroke opacity="13107f"/>
          <v:imagedata r:id="rId1" o:title=""/>
        </v:shape>
      </w:pict>
    </w:r>
    <w:r>
      <w:pict>
        <v:shape id="_x0000_s2474" type="#_x0000_t75" style="width:93.33pt;height:28pt;margin-top:71pt;margin-left:809pt;position:absolute;rotation:-30;z-index:-251223040" fillcolor="#39a4ff" strokecolor="#39a4ff">
          <v:fill opacity="13107f"/>
          <v:stroke opacity="13107f"/>
          <v:imagedata r:id="rId1" o:title=""/>
        </v:shape>
      </w:pict>
    </w:r>
    <w:r>
      <w:pict>
        <v:shape id="_x0000_s2475" type="#_x0000_t75" style="width:93.33pt;height:28pt;margin-top:96pt;margin-left:986pt;position:absolute;rotation:-30;z-index:-251222016" fillcolor="#39a4ff" strokecolor="#39a4ff">
          <v:fill opacity="13107f"/>
          <v:stroke opacity="13107f"/>
          <v:imagedata r:id="rId1" o:title=""/>
        </v:shape>
      </w:pict>
    </w:r>
    <w:r>
      <w:pict>
        <v:shape id="_x0000_s2476" type="#_x0000_t75" style="width:93.33pt;height:28pt;margin-top:124pt;margin-left:-176pt;position:absolute;rotation:-30;z-index:-251220992" fillcolor="#39a4ff" strokecolor="#39a4ff">
          <v:fill opacity="13107f"/>
          <v:stroke opacity="13107f"/>
          <v:imagedata r:id="rId1" o:title=""/>
        </v:shape>
      </w:pict>
    </w:r>
    <w:r>
      <w:pict>
        <v:shape id="_x0000_s2477" type="#_x0000_t75" style="width:93.33pt;height:28pt;margin-top:149pt;margin-left:1pt;position:absolute;rotation:-30;z-index:-251219968" fillcolor="#39a4ff" strokecolor="#39a4ff">
          <v:fill opacity="13107f"/>
          <v:stroke opacity="13107f"/>
          <v:imagedata r:id="rId1" o:title=""/>
        </v:shape>
      </w:pict>
    </w:r>
    <w:r>
      <w:pict>
        <v:shape id="_x0000_s2478" type="#_x0000_t75" style="width:93.33pt;height:28pt;margin-top:174pt;margin-left:178pt;position:absolute;rotation:-30;z-index:-251218944" fillcolor="#39a4ff" strokecolor="#39a4ff">
          <v:fill opacity="13107f"/>
          <v:stroke opacity="13107f"/>
          <v:imagedata r:id="rId1" o:title=""/>
        </v:shape>
      </w:pict>
    </w:r>
    <w:r>
      <w:pict>
        <v:shape id="_x0000_s2479" type="#_x0000_t75" style="width:93.33pt;height:28pt;margin-top:199pt;margin-left:355pt;position:absolute;rotation:-30;z-index:-251217920" fillcolor="#39a4ff" strokecolor="#39a4ff">
          <v:fill opacity="13107f"/>
          <v:stroke opacity="13107f"/>
          <v:imagedata r:id="rId1" o:title=""/>
        </v:shape>
      </w:pict>
    </w:r>
    <w:r>
      <w:pict>
        <v:shape id="_x0000_s2480" type="#_x0000_t75" style="width:93.33pt;height:28pt;margin-top:224pt;margin-left:532pt;position:absolute;rotation:-30;z-index:-251216896" fillcolor="#39a4ff" strokecolor="#39a4ff">
          <v:fill opacity="13107f"/>
          <v:stroke opacity="13107f"/>
          <v:imagedata r:id="rId1" o:title=""/>
        </v:shape>
      </w:pict>
    </w:r>
    <w:r>
      <w:pict>
        <v:shape id="_x0000_s2481" type="#_x0000_t75" style="width:93.33pt;height:28pt;margin-top:249pt;margin-left:709pt;position:absolute;rotation:-30;z-index:-251215872" fillcolor="#39a4ff" strokecolor="#39a4ff">
          <v:fill opacity="13107f"/>
          <v:stroke opacity="13107f"/>
          <v:imagedata r:id="rId1" o:title=""/>
        </v:shape>
      </w:pict>
    </w:r>
    <w:r>
      <w:pict>
        <v:shape id="_x0000_s2482" type="#_x0000_t75" style="width:93.33pt;height:28pt;margin-top:274pt;margin-left:886pt;position:absolute;rotation:-30;z-index:-251214848" fillcolor="#39a4ff" strokecolor="#39a4ff">
          <v:fill opacity="13107f"/>
          <v:stroke opacity="13107f"/>
          <v:imagedata r:id="rId1" o:title=""/>
        </v:shape>
      </w:pict>
    </w:r>
    <w:r>
      <w:pict>
        <v:shape id="_x0000_s2483" type="#_x0000_t75" style="width:93.33pt;height:28pt;margin-top:302pt;margin-left:-276pt;position:absolute;rotation:-30;z-index:-251213824" fillcolor="#39a4ff" strokecolor="#39a4ff">
          <v:fill opacity="13107f"/>
          <v:stroke opacity="13107f"/>
          <v:imagedata r:id="rId1" o:title=""/>
        </v:shape>
      </w:pict>
    </w:r>
    <w:r>
      <w:pict>
        <v:shape id="_x0000_s2484" type="#_x0000_t75" style="width:93.33pt;height:28pt;margin-top:327pt;margin-left:-99pt;position:absolute;rotation:-30;z-index:-251212800" fillcolor="#39a4ff" strokecolor="#39a4ff">
          <v:fill opacity="13107f"/>
          <v:stroke opacity="13107f"/>
          <v:imagedata r:id="rId1" o:title=""/>
        </v:shape>
      </w:pict>
    </w:r>
    <w:r>
      <w:pict>
        <v:shape id="_x0000_s2485" type="#_x0000_t75" style="width:93.33pt;height:28pt;margin-top:352pt;margin-left:78pt;position:absolute;rotation:-30;z-index:-251211776" fillcolor="#39a4ff" strokecolor="#39a4ff">
          <v:fill opacity="13107f"/>
          <v:stroke opacity="13107f"/>
          <v:imagedata r:id="rId1" o:title=""/>
        </v:shape>
      </w:pict>
    </w:r>
    <w:r>
      <w:pict>
        <v:shape id="_x0000_s2486" type="#_x0000_t75" style="width:93.33pt;height:28pt;margin-top:377pt;margin-left:255pt;position:absolute;rotation:-30;z-index:-251210752" fillcolor="#39a4ff" strokecolor="#39a4ff">
          <v:fill opacity="13107f"/>
          <v:stroke opacity="13107f"/>
          <v:imagedata r:id="rId1" o:title=""/>
        </v:shape>
      </w:pict>
    </w:r>
    <w:r>
      <w:pict>
        <v:shape id="_x0000_s2487" type="#_x0000_t75" style="width:93.33pt;height:28pt;margin-top:402pt;margin-left:6in;position:absolute;rotation:-30;z-index:-251209728" fillcolor="#39a4ff" strokecolor="#39a4ff">
          <v:fill opacity="13107f"/>
          <v:stroke opacity="13107f"/>
          <v:imagedata r:id="rId1" o:title=""/>
        </v:shape>
      </w:pict>
    </w:r>
    <w:r>
      <w:pict>
        <v:shape id="_x0000_s2488" type="#_x0000_t75" style="width:93.33pt;height:28pt;margin-top:427pt;margin-left:609pt;position:absolute;rotation:-30;z-index:-251208704" fillcolor="#39a4ff" strokecolor="#39a4ff">
          <v:fill opacity="13107f"/>
          <v:stroke opacity="13107f"/>
          <v:imagedata r:id="rId1" o:title=""/>
        </v:shape>
      </w:pict>
    </w:r>
    <w:r>
      <w:pict>
        <v:shape id="_x0000_s2489" type="#_x0000_t75" style="width:93.33pt;height:28pt;margin-top:452pt;margin-left:786pt;position:absolute;rotation:-30;z-index:-251207680" fillcolor="#39a4ff" strokecolor="#39a4ff">
          <v:fill opacity="13107f"/>
          <v:stroke opacity="13107f"/>
          <v:imagedata r:id="rId1" o:title=""/>
        </v:shape>
      </w:pict>
    </w:r>
    <w:r>
      <w:pict>
        <v:shape id="_x0000_s2490" type="#_x0000_t75" style="width:93.33pt;height:28pt;margin-top:480pt;margin-left:-376pt;position:absolute;rotation:-30;z-index:-251206656" fillcolor="#39a4ff" strokecolor="#39a4ff">
          <v:fill opacity="13107f"/>
          <v:stroke opacity="13107f"/>
          <v:imagedata r:id="rId1" o:title=""/>
        </v:shape>
      </w:pict>
    </w:r>
    <w:r>
      <w:pict>
        <v:shape id="_x0000_s2491" type="#_x0000_t75" style="width:93.33pt;height:28pt;margin-top:505pt;margin-left:-199pt;position:absolute;rotation:-30;z-index:-251205632" fillcolor="#39a4ff" strokecolor="#39a4ff">
          <v:fill opacity="13107f"/>
          <v:stroke opacity="13107f"/>
          <v:imagedata r:id="rId1" o:title=""/>
        </v:shape>
      </w:pict>
    </w:r>
    <w:r>
      <w:pict>
        <v:shape id="_x0000_s2492" type="#_x0000_t75" style="width:93.33pt;height:28pt;margin-top:530pt;margin-left:-22pt;position:absolute;rotation:-30;z-index:-251204608" fillcolor="#39a4ff" strokecolor="#39a4ff">
          <v:fill opacity="13107f"/>
          <v:stroke opacity="13107f"/>
          <v:imagedata r:id="rId1" o:title=""/>
        </v:shape>
      </w:pict>
    </w:r>
    <w:r>
      <w:pict>
        <v:shape id="_x0000_s2493" type="#_x0000_t75" style="width:93.33pt;height:28pt;margin-top:555pt;margin-left:155pt;position:absolute;rotation:-30;z-index:-251203584" fillcolor="#39a4ff" strokecolor="#39a4ff">
          <v:fill opacity="13107f"/>
          <v:stroke opacity="13107f"/>
          <v:imagedata r:id="rId1" o:title=""/>
        </v:shape>
      </w:pict>
    </w:r>
    <w:r>
      <w:pict>
        <v:shape id="_x0000_s2494" type="#_x0000_t75" style="width:93.33pt;height:28pt;margin-top:580pt;margin-left:332pt;position:absolute;rotation:-30;z-index:-251202560" fillcolor="#39a4ff" strokecolor="#39a4ff">
          <v:fill opacity="13107f"/>
          <v:stroke opacity="13107f"/>
          <v:imagedata r:id="rId1" o:title=""/>
        </v:shape>
      </w:pict>
    </w:r>
    <w:r>
      <w:pict>
        <v:shape id="_x0000_s2495" type="#_x0000_t75" style="width:93.33pt;height:28pt;margin-top:605pt;margin-left:509pt;position:absolute;rotation:-30;z-index:-251201536" fillcolor="#39a4ff" strokecolor="#39a4ff">
          <v:fill opacity="13107f"/>
          <v:stroke opacity="13107f"/>
          <v:imagedata r:id="rId1" o:title=""/>
        </v:shape>
      </w:pict>
    </w:r>
    <w:r>
      <w:pict>
        <v:shape id="_x0000_s2496" type="#_x0000_t75" style="width:93.33pt;height:28pt;margin-top:630pt;margin-left:686pt;position:absolute;rotation:-30;z-index:-251200512" fillcolor="#39a4ff" strokecolor="#39a4ff">
          <v:fill opacity="13107f"/>
          <v:stroke opacity="13107f"/>
          <v:imagedata r:id="rId1" o:title=""/>
        </v:shape>
      </w:pict>
    </w:r>
    <w:r>
      <w:pict>
        <v:shape id="_x0000_s2497" type="#_x0000_t75" style="width:93.33pt;height:28pt;margin-top:658pt;margin-left:-476pt;position:absolute;rotation:-30;z-index:-251199488" fillcolor="#39a4ff" strokecolor="#39a4ff">
          <v:fill opacity="13107f"/>
          <v:stroke opacity="13107f"/>
          <v:imagedata r:id="rId1" o:title=""/>
        </v:shape>
      </w:pict>
    </w:r>
    <w:r>
      <w:pict>
        <v:shape id="_x0000_s2498" type="#_x0000_t75" style="width:93.33pt;height:28pt;margin-top:683pt;margin-left:-299pt;position:absolute;rotation:-30;z-index:-251198464" fillcolor="#39a4ff" strokecolor="#39a4ff">
          <v:fill opacity="13107f"/>
          <v:stroke opacity="13107f"/>
          <v:imagedata r:id="rId1" o:title=""/>
        </v:shape>
      </w:pict>
    </w:r>
    <w:r>
      <w:pict>
        <v:shape id="_x0000_s2499" type="#_x0000_t75" style="width:93.33pt;height:28pt;margin-top:708pt;margin-left:-122pt;position:absolute;rotation:-30;z-index:-251197440" fillcolor="#39a4ff" strokecolor="#39a4ff">
          <v:fill opacity="13107f"/>
          <v:stroke opacity="13107f"/>
          <v:imagedata r:id="rId1" o:title=""/>
        </v:shape>
      </w:pict>
    </w:r>
    <w:r>
      <w:pict>
        <v:shape id="_x0000_s2500" type="#_x0000_t75" style="width:93.33pt;height:28pt;margin-top:733pt;margin-left:55pt;position:absolute;rotation:-30;z-index:-251196416" fillcolor="#39a4ff" strokecolor="#39a4ff">
          <v:fill opacity="13107f"/>
          <v:stroke opacity="13107f"/>
          <v:imagedata r:id="rId1" o:title=""/>
        </v:shape>
      </w:pict>
    </w:r>
    <w:r>
      <w:pict>
        <v:shape id="_x0000_s2501" type="#_x0000_t75" style="width:93.33pt;height:28pt;margin-top:758pt;margin-left:232pt;position:absolute;rotation:-30;z-index:-251195392" fillcolor="#39a4ff" strokecolor="#39a4ff">
          <v:fill opacity="13107f"/>
          <v:stroke opacity="13107f"/>
          <v:imagedata r:id="rId1" o:title=""/>
        </v:shape>
      </w:pict>
    </w:r>
    <w:r>
      <w:pict>
        <v:shape id="_x0000_s2502" type="#_x0000_t75" style="width:93.33pt;height:28pt;margin-top:783pt;margin-left:409pt;position:absolute;rotation:-30;z-index:-251194368" fillcolor="#39a4ff" strokecolor="#39a4ff">
          <v:fill opacity="13107f"/>
          <v:stroke opacity="13107f"/>
          <v:imagedata r:id="rId1" o:title=""/>
        </v:shape>
      </w:pict>
    </w:r>
    <w:r>
      <w:pict>
        <v:shape id="_x0000_s2503" type="#_x0000_t75" style="width:93.33pt;height:28pt;margin-top:808pt;margin-left:586pt;position:absolute;rotation:-30;z-index:-251193344" fillcolor="#39a4ff" strokecolor="#39a4ff">
          <v:fill opacity="13107f"/>
          <v:stroke opacity="13107f"/>
          <v:imagedata r:id="rId1" o:title=""/>
        </v:shape>
      </w:pict>
    </w:r>
    <w:r>
      <w:pict>
        <v:shape id="_x0000_s2504" type="#_x0000_t75" style="width:93.33pt;height:28pt;margin-top:836pt;margin-left:-8in;position:absolute;rotation:-30;z-index:-251192320" fillcolor="#39a4ff" strokecolor="#39a4ff">
          <v:fill opacity="13107f"/>
          <v:stroke opacity="13107f"/>
          <v:imagedata r:id="rId1" o:title=""/>
        </v:shape>
      </w:pict>
    </w:r>
    <w:r>
      <w:pict>
        <v:shape id="_x0000_s2505" type="#_x0000_t75" style="width:93.33pt;height:28pt;margin-top:861pt;margin-left:-399pt;position:absolute;rotation:-30;z-index:-251191296" fillcolor="#39a4ff" strokecolor="#39a4ff">
          <v:fill opacity="13107f"/>
          <v:stroke opacity="13107f"/>
          <v:imagedata r:id="rId1" o:title=""/>
        </v:shape>
      </w:pict>
    </w:r>
    <w:r>
      <w:pict>
        <v:shape id="_x0000_s2506" type="#_x0000_t75" style="width:93.33pt;height:28pt;margin-top:886pt;margin-left:-222pt;position:absolute;rotation:-30;z-index:-251190272" fillcolor="#39a4ff" strokecolor="#39a4ff">
          <v:fill opacity="13107f"/>
          <v:stroke opacity="13107f"/>
          <v:imagedata r:id="rId1" o:title=""/>
        </v:shape>
      </w:pict>
    </w:r>
    <w:r>
      <w:pict>
        <v:shape id="_x0000_s2507" type="#_x0000_t75" style="width:93.33pt;height:28pt;margin-top:911pt;margin-left:-45pt;position:absolute;rotation:-30;z-index:-251189248" fillcolor="#39a4ff" strokecolor="#39a4ff">
          <v:fill opacity="13107f"/>
          <v:stroke opacity="13107f"/>
          <v:imagedata r:id="rId1" o:title=""/>
        </v:shape>
      </w:pict>
    </w:r>
    <w:r>
      <w:pict>
        <v:shape id="_x0000_s2508" type="#_x0000_t75" style="width:93.33pt;height:28pt;margin-top:13in;margin-left:132pt;position:absolute;rotation:-30;z-index:-251188224" fillcolor="#39a4ff" strokecolor="#39a4ff">
          <v:fill opacity="13107f"/>
          <v:stroke opacity="13107f"/>
          <v:imagedata r:id="rId1" o:title=""/>
        </v:shape>
      </w:pict>
    </w:r>
    <w:r>
      <w:pict>
        <v:shape id="_x0000_s2509" type="#_x0000_t75" style="width:93.33pt;height:28pt;margin-top:961pt;margin-left:309pt;position:absolute;rotation:-30;z-index:-251187200" fillcolor="#39a4ff" strokecolor="#39a4ff">
          <v:fill opacity="13107f"/>
          <v:stroke opacity="13107f"/>
          <v:imagedata r:id="rId1" o:title=""/>
        </v:shape>
      </w:pict>
    </w:r>
    <w:r>
      <w:pict>
        <v:shape id="_x0000_s2510" type="#_x0000_t75" style="width:93.33pt;height:28pt;margin-top:986pt;margin-left:486pt;position:absolute;rotation:-30;z-index:-251186176" fillcolor="#39a4ff" strokecolor="#39a4ff">
          <v:fill opacity="13107f"/>
          <v:stroke opacity="13107f"/>
          <v:imagedata r:id="rId1" o:title=""/>
        </v:shape>
      </w:pict>
    </w:r>
  </w:p>
  <w:p>
    <w:r>
      <w:pict>
        <v:shape id="_x0000_s2511" type="#_x0000_t75" style="width:93.33pt;height:28pt;margin-top:-54pt;margin-left:-76pt;position:absolute;rotation:-30;z-index:-251442176" fillcolor="#39a4ff" strokecolor="#39a4ff">
          <v:fill opacity="13107f"/>
          <v:stroke opacity="13107f"/>
          <v:imagedata r:id="rId1" o:title=""/>
        </v:shape>
      </w:pict>
    </w:r>
    <w:r>
      <w:pict>
        <v:shape id="_x0000_s2512" type="#_x0000_t75" style="width:93.33pt;height:28pt;margin-top:-29pt;margin-left:101pt;position:absolute;rotation:-30;z-index:-251441152" fillcolor="#39a4ff" strokecolor="#39a4ff">
          <v:fill opacity="13107f"/>
          <v:stroke opacity="13107f"/>
          <v:imagedata r:id="rId1" o:title=""/>
        </v:shape>
      </w:pict>
    </w:r>
    <w:r>
      <w:pict>
        <v:shape id="_x0000_s2513" type="#_x0000_t75" style="width:93.33pt;height:28pt;margin-top:-4pt;margin-left:278pt;position:absolute;rotation:-30;z-index:-251440128" fillcolor="#39a4ff" strokecolor="#39a4ff">
          <v:fill opacity="13107f"/>
          <v:stroke opacity="13107f"/>
          <v:imagedata r:id="rId1" o:title=""/>
        </v:shape>
      </w:pict>
    </w:r>
    <w:r>
      <w:pict>
        <v:shape id="_x0000_s2514" type="#_x0000_t75" style="width:93.33pt;height:28pt;margin-top:21pt;margin-left:455pt;position:absolute;rotation:-30;z-index:-251439104" fillcolor="#39a4ff" strokecolor="#39a4ff">
          <v:fill opacity="13107f"/>
          <v:stroke opacity="13107f"/>
          <v:imagedata r:id="rId1" o:title=""/>
        </v:shape>
      </w:pict>
    </w:r>
    <w:r>
      <w:pict>
        <v:shape id="_x0000_s2515" type="#_x0000_t75" style="width:93.33pt;height:28pt;margin-top:46pt;margin-left:632pt;position:absolute;rotation:-30;z-index:-251438080" fillcolor="#39a4ff" strokecolor="#39a4ff">
          <v:fill opacity="13107f"/>
          <v:stroke opacity="13107f"/>
          <v:imagedata r:id="rId1" o:title=""/>
        </v:shape>
      </w:pict>
    </w:r>
    <w:r>
      <w:pict>
        <v:shape id="_x0000_s2516" type="#_x0000_t75" style="width:93.33pt;height:28pt;margin-top:71pt;margin-left:809pt;position:absolute;rotation:-30;z-index:-251437056" fillcolor="#39a4ff" strokecolor="#39a4ff">
          <v:fill opacity="13107f"/>
          <v:stroke opacity="13107f"/>
          <v:imagedata r:id="rId1" o:title=""/>
        </v:shape>
      </w:pict>
    </w:r>
    <w:r>
      <w:pict>
        <v:shape id="_x0000_s2517" type="#_x0000_t75" style="width:93.33pt;height:28pt;margin-top:96pt;margin-left:986pt;position:absolute;rotation:-30;z-index:-251436032" fillcolor="#39a4ff" strokecolor="#39a4ff">
          <v:fill opacity="13107f"/>
          <v:stroke opacity="13107f"/>
          <v:imagedata r:id="rId1" o:title=""/>
        </v:shape>
      </w:pict>
    </w:r>
    <w:r>
      <w:pict>
        <v:shape id="_x0000_s2518" type="#_x0000_t75" style="width:93.33pt;height:28pt;margin-top:124pt;margin-left:-176pt;position:absolute;rotation:-30;z-index:-251435008" fillcolor="#39a4ff" strokecolor="#39a4ff">
          <v:fill opacity="13107f"/>
          <v:stroke opacity="13107f"/>
          <v:imagedata r:id="rId1" o:title=""/>
        </v:shape>
      </w:pict>
    </w:r>
    <w:r>
      <w:pict>
        <v:shape id="_x0000_s2519" type="#_x0000_t75" style="width:93.33pt;height:28pt;margin-top:149pt;margin-left:1pt;position:absolute;rotation:-30;z-index:-251433984" fillcolor="#39a4ff" strokecolor="#39a4ff">
          <v:fill opacity="13107f"/>
          <v:stroke opacity="13107f"/>
          <v:imagedata r:id="rId1" o:title=""/>
        </v:shape>
      </w:pict>
    </w:r>
    <w:r>
      <w:pict>
        <v:shape id="_x0000_s2520" type="#_x0000_t75" style="width:93.33pt;height:28pt;margin-top:174pt;margin-left:178pt;position:absolute;rotation:-30;z-index:-251432960" fillcolor="#39a4ff" strokecolor="#39a4ff">
          <v:fill opacity="13107f"/>
          <v:stroke opacity="13107f"/>
          <v:imagedata r:id="rId1" o:title=""/>
        </v:shape>
      </w:pict>
    </w:r>
    <w:r>
      <w:pict>
        <v:shape id="_x0000_s2521" type="#_x0000_t75" style="width:93.33pt;height:28pt;margin-top:199pt;margin-left:355pt;position:absolute;rotation:-30;z-index:-251431936" fillcolor="#39a4ff" strokecolor="#39a4ff">
          <v:fill opacity="13107f"/>
          <v:stroke opacity="13107f"/>
          <v:imagedata r:id="rId1" o:title=""/>
        </v:shape>
      </w:pict>
    </w:r>
    <w:r>
      <w:pict>
        <v:shape id="_x0000_s2522" type="#_x0000_t75" style="width:93.33pt;height:28pt;margin-top:224pt;margin-left:532pt;position:absolute;rotation:-30;z-index:-251430912" fillcolor="#39a4ff" strokecolor="#39a4ff">
          <v:fill opacity="13107f"/>
          <v:stroke opacity="13107f"/>
          <v:imagedata r:id="rId1" o:title=""/>
        </v:shape>
      </w:pict>
    </w:r>
    <w:r>
      <w:pict>
        <v:shape id="_x0000_s2523" type="#_x0000_t75" style="width:93.33pt;height:28pt;margin-top:249pt;margin-left:709pt;position:absolute;rotation:-30;z-index:-251429888" fillcolor="#39a4ff" strokecolor="#39a4ff">
          <v:fill opacity="13107f"/>
          <v:stroke opacity="13107f"/>
          <v:imagedata r:id="rId1" o:title=""/>
        </v:shape>
      </w:pict>
    </w:r>
    <w:r>
      <w:pict>
        <v:shape id="_x0000_s2524" type="#_x0000_t75" style="width:93.33pt;height:28pt;margin-top:274pt;margin-left:886pt;position:absolute;rotation:-30;z-index:-251428864" fillcolor="#39a4ff" strokecolor="#39a4ff">
          <v:fill opacity="13107f"/>
          <v:stroke opacity="13107f"/>
          <v:imagedata r:id="rId1" o:title=""/>
        </v:shape>
      </w:pict>
    </w:r>
    <w:r>
      <w:pict>
        <v:shape id="_x0000_s2525" type="#_x0000_t75" style="width:93.33pt;height:28pt;margin-top:302pt;margin-left:-276pt;position:absolute;rotation:-30;z-index:-251427840" fillcolor="#39a4ff" strokecolor="#39a4ff">
          <v:fill opacity="13107f"/>
          <v:stroke opacity="13107f"/>
          <v:imagedata r:id="rId1" o:title=""/>
        </v:shape>
      </w:pict>
    </w:r>
    <w:r>
      <w:pict>
        <v:shape id="_x0000_s2526" type="#_x0000_t75" style="width:93.33pt;height:28pt;margin-top:327pt;margin-left:-99pt;position:absolute;rotation:-30;z-index:-251426816" fillcolor="#39a4ff" strokecolor="#39a4ff">
          <v:fill opacity="13107f"/>
          <v:stroke opacity="13107f"/>
          <v:imagedata r:id="rId1" o:title=""/>
        </v:shape>
      </w:pict>
    </w:r>
    <w:r>
      <w:pict>
        <v:shape id="_x0000_s2527" type="#_x0000_t75" style="width:93.33pt;height:28pt;margin-top:352pt;margin-left:78pt;position:absolute;rotation:-30;z-index:-251425792" fillcolor="#39a4ff" strokecolor="#39a4ff">
          <v:fill opacity="13107f"/>
          <v:stroke opacity="13107f"/>
          <v:imagedata r:id="rId1" o:title=""/>
        </v:shape>
      </w:pict>
    </w:r>
    <w:r>
      <w:pict>
        <v:shape id="_x0000_s2528" type="#_x0000_t75" style="width:93.33pt;height:28pt;margin-top:377pt;margin-left:255pt;position:absolute;rotation:-30;z-index:-251424768" fillcolor="#39a4ff" strokecolor="#39a4ff">
          <v:fill opacity="13107f"/>
          <v:stroke opacity="13107f"/>
          <v:imagedata r:id="rId1" o:title=""/>
        </v:shape>
      </w:pict>
    </w:r>
    <w:r>
      <w:pict>
        <v:shape id="_x0000_s2529" type="#_x0000_t75" style="width:93.33pt;height:28pt;margin-top:402pt;margin-left:6in;position:absolute;rotation:-30;z-index:-251423744" fillcolor="#39a4ff" strokecolor="#39a4ff">
          <v:fill opacity="13107f"/>
          <v:stroke opacity="13107f"/>
          <v:imagedata r:id="rId1" o:title=""/>
        </v:shape>
      </w:pict>
    </w:r>
    <w:r>
      <w:pict>
        <v:shape id="_x0000_s2530" type="#_x0000_t75" style="width:93.33pt;height:28pt;margin-top:427pt;margin-left:609pt;position:absolute;rotation:-30;z-index:-251422720" fillcolor="#39a4ff" strokecolor="#39a4ff">
          <v:fill opacity="13107f"/>
          <v:stroke opacity="13107f"/>
          <v:imagedata r:id="rId1" o:title=""/>
        </v:shape>
      </w:pict>
    </w:r>
    <w:r>
      <w:pict>
        <v:shape id="_x0000_s2531" type="#_x0000_t75" style="width:93.33pt;height:28pt;margin-top:452pt;margin-left:786pt;position:absolute;rotation:-30;z-index:-251421696" fillcolor="#39a4ff" strokecolor="#39a4ff">
          <v:fill opacity="13107f"/>
          <v:stroke opacity="13107f"/>
          <v:imagedata r:id="rId1" o:title=""/>
        </v:shape>
      </w:pict>
    </w:r>
    <w:r>
      <w:pict>
        <v:shape id="_x0000_s2532" type="#_x0000_t75" style="width:93.33pt;height:28pt;margin-top:480pt;margin-left:-376pt;position:absolute;rotation:-30;z-index:-251420672" fillcolor="#39a4ff" strokecolor="#39a4ff">
          <v:fill opacity="13107f"/>
          <v:stroke opacity="13107f"/>
          <v:imagedata r:id="rId1" o:title=""/>
        </v:shape>
      </w:pict>
    </w:r>
    <w:r>
      <w:pict>
        <v:shape id="_x0000_s2533" type="#_x0000_t75" style="width:93.33pt;height:28pt;margin-top:505pt;margin-left:-199pt;position:absolute;rotation:-30;z-index:-251419648" fillcolor="#39a4ff" strokecolor="#39a4ff">
          <v:fill opacity="13107f"/>
          <v:stroke opacity="13107f"/>
          <v:imagedata r:id="rId1" o:title=""/>
        </v:shape>
      </w:pict>
    </w:r>
    <w:r>
      <w:pict>
        <v:shape id="_x0000_s2534" type="#_x0000_t75" style="width:93.33pt;height:28pt;margin-top:530pt;margin-left:-22pt;position:absolute;rotation:-30;z-index:-251418624" fillcolor="#39a4ff" strokecolor="#39a4ff">
          <v:fill opacity="13107f"/>
          <v:stroke opacity="13107f"/>
          <v:imagedata r:id="rId1" o:title=""/>
        </v:shape>
      </w:pict>
    </w:r>
    <w:r>
      <w:pict>
        <v:shape id="_x0000_s2535" type="#_x0000_t75" style="width:93.33pt;height:28pt;margin-top:555pt;margin-left:155pt;position:absolute;rotation:-30;z-index:-251417600" fillcolor="#39a4ff" strokecolor="#39a4ff">
          <v:fill opacity="13107f"/>
          <v:stroke opacity="13107f"/>
          <v:imagedata r:id="rId1" o:title=""/>
        </v:shape>
      </w:pict>
    </w:r>
    <w:r>
      <w:pict>
        <v:shape id="_x0000_s2536" type="#_x0000_t75" style="width:93.33pt;height:28pt;margin-top:580pt;margin-left:332pt;position:absolute;rotation:-30;z-index:-251416576" fillcolor="#39a4ff" strokecolor="#39a4ff">
          <v:fill opacity="13107f"/>
          <v:stroke opacity="13107f"/>
          <v:imagedata r:id="rId1" o:title=""/>
        </v:shape>
      </w:pict>
    </w:r>
    <w:r>
      <w:pict>
        <v:shape id="_x0000_s2537" type="#_x0000_t75" style="width:93.33pt;height:28pt;margin-top:605pt;margin-left:509pt;position:absolute;rotation:-30;z-index:-251415552" fillcolor="#39a4ff" strokecolor="#39a4ff">
          <v:fill opacity="13107f"/>
          <v:stroke opacity="13107f"/>
          <v:imagedata r:id="rId1" o:title=""/>
        </v:shape>
      </w:pict>
    </w:r>
    <w:r>
      <w:pict>
        <v:shape id="_x0000_s2538" type="#_x0000_t75" style="width:93.33pt;height:28pt;margin-top:630pt;margin-left:686pt;position:absolute;rotation:-30;z-index:-251414528" fillcolor="#39a4ff" strokecolor="#39a4ff">
          <v:fill opacity="13107f"/>
          <v:stroke opacity="13107f"/>
          <v:imagedata r:id="rId1" o:title=""/>
        </v:shape>
      </w:pict>
    </w:r>
    <w:r>
      <w:pict>
        <v:shape id="_x0000_s2539" type="#_x0000_t75" style="width:93.33pt;height:28pt;margin-top:658pt;margin-left:-476pt;position:absolute;rotation:-30;z-index:-251413504" fillcolor="#39a4ff" strokecolor="#39a4ff">
          <v:fill opacity="13107f"/>
          <v:stroke opacity="13107f"/>
          <v:imagedata r:id="rId1" o:title=""/>
        </v:shape>
      </w:pict>
    </w:r>
    <w:r>
      <w:pict>
        <v:shape id="_x0000_s2540" type="#_x0000_t75" style="width:93.33pt;height:28pt;margin-top:683pt;margin-left:-299pt;position:absolute;rotation:-30;z-index:-251412480" fillcolor="#39a4ff" strokecolor="#39a4ff">
          <v:fill opacity="13107f"/>
          <v:stroke opacity="13107f"/>
          <v:imagedata r:id="rId1" o:title=""/>
        </v:shape>
      </w:pict>
    </w:r>
    <w:r>
      <w:pict>
        <v:shape id="_x0000_s2541" type="#_x0000_t75" style="width:93.33pt;height:28pt;margin-top:708pt;margin-left:-122pt;position:absolute;rotation:-30;z-index:-251411456" fillcolor="#39a4ff" strokecolor="#39a4ff">
          <v:fill opacity="13107f"/>
          <v:stroke opacity="13107f"/>
          <v:imagedata r:id="rId1" o:title=""/>
        </v:shape>
      </w:pict>
    </w:r>
    <w:r>
      <w:pict>
        <v:shape id="_x0000_s2542" type="#_x0000_t75" style="width:93.33pt;height:28pt;margin-top:733pt;margin-left:55pt;position:absolute;rotation:-30;z-index:-251410432" fillcolor="#39a4ff" strokecolor="#39a4ff">
          <v:fill opacity="13107f"/>
          <v:stroke opacity="13107f"/>
          <v:imagedata r:id="rId1" o:title=""/>
        </v:shape>
      </w:pict>
    </w:r>
    <w:r>
      <w:pict>
        <v:shape id="_x0000_s2543" type="#_x0000_t75" style="width:93.33pt;height:28pt;margin-top:758pt;margin-left:232pt;position:absolute;rotation:-30;z-index:-251409408" fillcolor="#39a4ff" strokecolor="#39a4ff">
          <v:fill opacity="13107f"/>
          <v:stroke opacity="13107f"/>
          <v:imagedata r:id="rId1" o:title=""/>
        </v:shape>
      </w:pict>
    </w:r>
    <w:r>
      <w:pict>
        <v:shape id="_x0000_s2544" type="#_x0000_t75" style="width:93.33pt;height:28pt;margin-top:783pt;margin-left:409pt;position:absolute;rotation:-30;z-index:-251408384" fillcolor="#39a4ff" strokecolor="#39a4ff">
          <v:fill opacity="13107f"/>
          <v:stroke opacity="13107f"/>
          <v:imagedata r:id="rId1" o:title=""/>
        </v:shape>
      </w:pict>
    </w:r>
    <w:r>
      <w:pict>
        <v:shape id="_x0000_s2545" type="#_x0000_t75" style="width:93.33pt;height:28pt;margin-top:808pt;margin-left:586pt;position:absolute;rotation:-30;z-index:-251407360" fillcolor="#39a4ff" strokecolor="#39a4ff">
          <v:fill opacity="13107f"/>
          <v:stroke opacity="13107f"/>
          <v:imagedata r:id="rId1" o:title=""/>
        </v:shape>
      </w:pict>
    </w:r>
    <w:r>
      <w:pict>
        <v:shape id="_x0000_s2546" type="#_x0000_t75" style="width:93.33pt;height:28pt;margin-top:836pt;margin-left:-8in;position:absolute;rotation:-30;z-index:-251406336" fillcolor="#39a4ff" strokecolor="#39a4ff">
          <v:fill opacity="13107f"/>
          <v:stroke opacity="13107f"/>
          <v:imagedata r:id="rId1" o:title=""/>
        </v:shape>
      </w:pict>
    </w:r>
    <w:r>
      <w:pict>
        <v:shape id="_x0000_s2547" type="#_x0000_t75" style="width:93.33pt;height:28pt;margin-top:861pt;margin-left:-399pt;position:absolute;rotation:-30;z-index:-251405312" fillcolor="#39a4ff" strokecolor="#39a4ff">
          <v:fill opacity="13107f"/>
          <v:stroke opacity="13107f"/>
          <v:imagedata r:id="rId1" o:title=""/>
        </v:shape>
      </w:pict>
    </w:r>
    <w:r>
      <w:pict>
        <v:shape id="_x0000_s2548" type="#_x0000_t75" style="width:93.33pt;height:28pt;margin-top:886pt;margin-left:-222pt;position:absolute;rotation:-30;z-index:-251404288" fillcolor="#39a4ff" strokecolor="#39a4ff">
          <v:fill opacity="13107f"/>
          <v:stroke opacity="13107f"/>
          <v:imagedata r:id="rId1" o:title=""/>
        </v:shape>
      </w:pict>
    </w:r>
    <w:r>
      <w:pict>
        <v:shape id="_x0000_s2549" type="#_x0000_t75" style="width:93.33pt;height:28pt;margin-top:911pt;margin-left:-45pt;position:absolute;rotation:-30;z-index:-251403264" fillcolor="#39a4ff" strokecolor="#39a4ff">
          <v:fill opacity="13107f"/>
          <v:stroke opacity="13107f"/>
          <v:imagedata r:id="rId1" o:title=""/>
        </v:shape>
      </w:pict>
    </w:r>
    <w:r>
      <w:pict>
        <v:shape id="_x0000_s2550" type="#_x0000_t75" style="width:93.33pt;height:28pt;margin-top:13in;margin-left:132pt;position:absolute;rotation:-30;z-index:-251402240" fillcolor="#39a4ff" strokecolor="#39a4ff">
          <v:fill opacity="13107f"/>
          <v:stroke opacity="13107f"/>
          <v:imagedata r:id="rId1" o:title=""/>
        </v:shape>
      </w:pict>
    </w:r>
    <w:r>
      <w:pict>
        <v:shape id="_x0000_s2551" type="#_x0000_t75" style="width:93.33pt;height:28pt;margin-top:961pt;margin-left:309pt;position:absolute;rotation:-30;z-index:-251401216" fillcolor="#39a4ff" strokecolor="#39a4ff">
          <v:fill opacity="13107f"/>
          <v:stroke opacity="13107f"/>
          <v:imagedata r:id="rId1" o:title=""/>
        </v:shape>
      </w:pict>
    </w:r>
    <w:r>
      <w:pict>
        <v:shape id="_x0000_s2552" type="#_x0000_t75" style="width:93.33pt;height:28pt;margin-top:986pt;margin-left:486pt;position:absolute;rotation:-30;z-index:-251400192" fillcolor="#39a4ff" strokecolor="#39a4ff">
          <v:fill opacity="13107f"/>
          <v:stroke opacity="13107f"/>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E8C0C15F"/>
    <w:multiLevelType w:val="singleLevel"/>
    <w:tmpl w:val="E8C0C15F"/>
    <w:lvl w:ilvl="0">
      <w:start w:val="1"/>
      <w:numFmt w:val="decimalEnclosedCircleChinese"/>
      <w:suff w:val="nothing"/>
      <w:lvlText w:val="%1　"/>
      <w:lvlJc w:val="left"/>
      <w:pPr>
        <w:ind w:left="0" w:firstLine="400"/>
      </w:pPr>
      <w:rPr>
        <w:rFonts w:hint="eastAsia"/>
      </w:rPr>
    </w:lvl>
  </w:abstractNum>
  <w:abstractNum w:abstractNumId="1">
    <w:nsid w:val="08E14302"/>
    <w:multiLevelType w:val="multilevel"/>
    <w:tmpl w:val="08E14302"/>
    <w:lvl w:ilvl="0">
      <w:start w:val="1"/>
      <w:numFmt w:val="decimal"/>
      <w:lvlText w:val="%1."/>
      <w:lvlJc w:val="left"/>
      <w:pPr>
        <w:ind w:left="440" w:hanging="440"/>
      </w:pPr>
    </w:lvl>
    <w:lvl w:ilvl="1">
      <w:start w:val="1"/>
      <w:numFmt w:val="decimal"/>
      <w:isLgl/>
      <w:lvlText w:val="%1.%2"/>
      <w:lvlJc w:val="left"/>
      <w:pPr>
        <w:ind w:left="735" w:hanging="735"/>
      </w:pPr>
      <w:rPr>
        <w:rFonts w:hint="default"/>
      </w:rPr>
    </w:lvl>
    <w:lvl w:ilvl="2">
      <w:start w:val="8"/>
      <w:numFmt w:val="decimal"/>
      <w:isLgl/>
      <w:lvlText w:val="%1.%2.%3"/>
      <w:lvlJc w:val="left"/>
      <w:pPr>
        <w:ind w:left="735" w:hanging="73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nsid w:val="10750369"/>
    <w:multiLevelType w:val="singleLevel"/>
    <w:tmpl w:val="10750369"/>
    <w:lvl w:ilvl="0">
      <w:start w:val="1"/>
      <w:numFmt w:val="decimalEnclosedCircleChinese"/>
      <w:suff w:val="nothing"/>
      <w:lvlText w:val="%1　"/>
      <w:lvlJc w:val="left"/>
      <w:pPr>
        <w:ind w:left="0" w:firstLine="400"/>
      </w:pPr>
      <w:rPr>
        <w:rFonts w:hint="eastAsia"/>
      </w:rPr>
    </w:lvl>
  </w:abstractNum>
  <w:abstractNum w:abstractNumId="3">
    <w:nsid w:val="10DB4958"/>
    <w:multiLevelType w:val="multilevel"/>
    <w:tmpl w:val="10DB4958"/>
    <w:lvl w:ilvl="0">
      <w:start w:val="1"/>
      <w:numFmt w:val="decimal"/>
      <w:lvlText w:val="（%1）"/>
      <w:lvlJc w:val="left"/>
      <w:pPr>
        <w:ind w:left="987" w:hanging="420"/>
      </w:pPr>
      <w:rPr>
        <w:rFonts w:hint="default"/>
        <w:lang w:val="en-US"/>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4">
    <w:nsid w:val="11E11E96"/>
    <w:multiLevelType w:val="multilevel"/>
    <w:tmpl w:val="11E11E96"/>
    <w:lvl w:ilvl="0">
      <w:start w:val="1"/>
      <w:numFmt w:val="decimal"/>
      <w:lvlText w:val="%1)"/>
      <w:lvlJc w:val="left"/>
      <w:pPr>
        <w:ind w:left="1564" w:hanging="420"/>
      </w:pPr>
      <w:rPr>
        <w:rFonts w:hint="default"/>
        <w:lang w:val="en-US"/>
      </w:rPr>
    </w:lvl>
    <w:lvl w:ilvl="1">
      <w:start w:val="1"/>
      <w:numFmt w:val="lowerLetter"/>
      <w:lvlText w:val="%2)"/>
      <w:lvlJc w:val="left"/>
      <w:pPr>
        <w:ind w:left="1559" w:hanging="420"/>
      </w:pPr>
    </w:lvl>
    <w:lvl w:ilvl="2">
      <w:start w:val="1"/>
      <w:numFmt w:val="lowerRoman"/>
      <w:lvlText w:val="%3."/>
      <w:lvlJc w:val="right"/>
      <w:pPr>
        <w:ind w:left="1979" w:hanging="420"/>
      </w:pPr>
    </w:lvl>
    <w:lvl w:ilvl="3">
      <w:start w:val="1"/>
      <w:numFmt w:val="decimal"/>
      <w:lvlText w:val="%4."/>
      <w:lvlJc w:val="left"/>
      <w:pPr>
        <w:ind w:left="2399" w:hanging="420"/>
      </w:pPr>
    </w:lvl>
    <w:lvl w:ilvl="4">
      <w:start w:val="1"/>
      <w:numFmt w:val="lowerLetter"/>
      <w:lvlText w:val="%5)"/>
      <w:lvlJc w:val="left"/>
      <w:pPr>
        <w:ind w:left="2819" w:hanging="420"/>
      </w:pPr>
    </w:lvl>
    <w:lvl w:ilvl="5">
      <w:start w:val="1"/>
      <w:numFmt w:val="lowerRoman"/>
      <w:lvlText w:val="%6."/>
      <w:lvlJc w:val="right"/>
      <w:pPr>
        <w:ind w:left="3239" w:hanging="420"/>
      </w:pPr>
    </w:lvl>
    <w:lvl w:ilvl="6">
      <w:start w:val="1"/>
      <w:numFmt w:val="decimal"/>
      <w:lvlText w:val="%7."/>
      <w:lvlJc w:val="left"/>
      <w:pPr>
        <w:ind w:left="3659" w:hanging="420"/>
      </w:pPr>
    </w:lvl>
    <w:lvl w:ilvl="7">
      <w:start w:val="1"/>
      <w:numFmt w:val="lowerLetter"/>
      <w:lvlText w:val="%8)"/>
      <w:lvlJc w:val="left"/>
      <w:pPr>
        <w:ind w:left="4079" w:hanging="420"/>
      </w:pPr>
    </w:lvl>
    <w:lvl w:ilvl="8">
      <w:start w:val="1"/>
      <w:numFmt w:val="lowerRoman"/>
      <w:lvlText w:val="%9."/>
      <w:lvlJc w:val="right"/>
      <w:pPr>
        <w:ind w:left="4499" w:hanging="420"/>
      </w:pPr>
    </w:lvl>
  </w:abstractNum>
  <w:abstractNum w:abstractNumId="5">
    <w:nsid w:val="159E0822"/>
    <w:multiLevelType w:val="multilevel"/>
    <w:tmpl w:val="159E0822"/>
    <w:lvl w:ilvl="0">
      <w:start w:val="1"/>
      <w:numFmt w:val="decimal"/>
      <w:lvlText w:val="（%1）"/>
      <w:lvlJc w:val="left"/>
      <w:pPr>
        <w:ind w:left="582" w:hanging="440"/>
      </w:pPr>
      <w:rPr>
        <w:rFonts w:hint="default"/>
      </w:rPr>
    </w:lvl>
    <w:lvl w:ilvl="1">
      <w:start w:val="1"/>
      <w:numFmt w:val="lowerLetter"/>
      <w:lvlText w:val="%2)"/>
      <w:lvlJc w:val="left"/>
      <w:pPr>
        <w:ind w:left="1022" w:hanging="440"/>
      </w:pPr>
    </w:lvl>
    <w:lvl w:ilvl="2">
      <w:start w:val="1"/>
      <w:numFmt w:val="lowerRoman"/>
      <w:lvlText w:val="%3."/>
      <w:lvlJc w:val="right"/>
      <w:pPr>
        <w:ind w:left="1462" w:hanging="440"/>
      </w:pPr>
    </w:lvl>
    <w:lvl w:ilvl="3">
      <w:start w:val="1"/>
      <w:numFmt w:val="decimal"/>
      <w:lvlText w:val="%4."/>
      <w:lvlJc w:val="left"/>
      <w:pPr>
        <w:ind w:left="1902" w:hanging="440"/>
      </w:pPr>
    </w:lvl>
    <w:lvl w:ilvl="4">
      <w:start w:val="1"/>
      <w:numFmt w:val="lowerLetter"/>
      <w:lvlText w:val="%5)"/>
      <w:lvlJc w:val="left"/>
      <w:pPr>
        <w:ind w:left="2342" w:hanging="440"/>
      </w:pPr>
    </w:lvl>
    <w:lvl w:ilvl="5">
      <w:start w:val="1"/>
      <w:numFmt w:val="lowerRoman"/>
      <w:lvlText w:val="%6."/>
      <w:lvlJc w:val="right"/>
      <w:pPr>
        <w:ind w:left="2782" w:hanging="440"/>
      </w:pPr>
    </w:lvl>
    <w:lvl w:ilvl="6">
      <w:start w:val="1"/>
      <w:numFmt w:val="decimal"/>
      <w:lvlText w:val="%7."/>
      <w:lvlJc w:val="left"/>
      <w:pPr>
        <w:ind w:left="3222" w:hanging="440"/>
      </w:pPr>
    </w:lvl>
    <w:lvl w:ilvl="7">
      <w:start w:val="1"/>
      <w:numFmt w:val="lowerLetter"/>
      <w:lvlText w:val="%8)"/>
      <w:lvlJc w:val="left"/>
      <w:pPr>
        <w:ind w:left="3662" w:hanging="440"/>
      </w:pPr>
    </w:lvl>
    <w:lvl w:ilvl="8">
      <w:start w:val="1"/>
      <w:numFmt w:val="lowerRoman"/>
      <w:lvlText w:val="%9."/>
      <w:lvlJc w:val="right"/>
      <w:pPr>
        <w:ind w:left="4102" w:hanging="440"/>
      </w:pPr>
    </w:lvl>
  </w:abstractNum>
  <w:abstractNum w:abstractNumId="6">
    <w:nsid w:val="17070F5A"/>
    <w:multiLevelType w:val="multilevel"/>
    <w:tmpl w:val="17070F5A"/>
    <w:lvl w:ilvl="0">
      <w:start w:val="1"/>
      <w:numFmt w:val="decimal"/>
      <w:suff w:val="space"/>
      <w:lvlText w:val="（%1）"/>
      <w:lvlJc w:val="left"/>
      <w:pPr>
        <w:ind w:left="724" w:hanging="440"/>
      </w:pPr>
      <w:rPr>
        <w:rFonts w:hint="default"/>
        <w:lang w:val="en-US"/>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7">
    <w:nsid w:val="19B15D07"/>
    <w:multiLevelType w:val="multilevel"/>
    <w:tmpl w:val="19B15D07"/>
    <w:lvl w:ilvl="0">
      <w:start w:val="1"/>
      <w:numFmt w:val="decimal"/>
      <w:lvlText w:val="（%1）"/>
      <w:lvlJc w:val="left"/>
      <w:pPr>
        <w:ind w:left="724" w:hanging="440"/>
      </w:pPr>
      <w:rPr>
        <w:rFonts w:hint="default"/>
        <w:lang w:val="en-US"/>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8">
    <w:nsid w:val="1A2E1020"/>
    <w:multiLevelType w:val="multilevel"/>
    <w:tmpl w:val="1A2E1020"/>
    <w:lvl w:ilvl="0">
      <w:start w:val="1"/>
      <w:numFmt w:val="decimal"/>
      <w:lvlText w:val="%1."/>
      <w:lvlJc w:val="left"/>
      <w:pPr>
        <w:ind w:left="860" w:hanging="440"/>
      </w:p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9">
    <w:nsid w:val="1C3A1FDE"/>
    <w:multiLevelType w:val="multilevel"/>
    <w:tmpl w:val="1C3A1FDE"/>
    <w:lvl w:ilvl="0">
      <w:start w:val="1"/>
      <w:numFmt w:val="decimal"/>
      <w:lvlText w:val="%1."/>
      <w:lvlJc w:val="left"/>
      <w:pPr>
        <w:ind w:left="724" w:hanging="44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0">
    <w:nsid w:val="1D9765EB"/>
    <w:multiLevelType w:val="multilevel"/>
    <w:tmpl w:val="1D9765EB"/>
    <w:lvl w:ilvl="0">
      <w:start w:val="1"/>
      <w:numFmt w:val="decimal"/>
      <w:lvlText w:val="%1)"/>
      <w:lvlJc w:val="left"/>
      <w:pPr>
        <w:ind w:left="1300" w:hanging="440"/>
      </w:pPr>
    </w:lvl>
    <w:lvl w:ilvl="1">
      <w:start w:val="1"/>
      <w:numFmt w:val="lowerLetter"/>
      <w:lvlText w:val="%2)"/>
      <w:lvlJc w:val="left"/>
      <w:pPr>
        <w:ind w:left="1740" w:hanging="440"/>
      </w:pPr>
    </w:lvl>
    <w:lvl w:ilvl="2">
      <w:start w:val="1"/>
      <w:numFmt w:val="lowerRoman"/>
      <w:lvlText w:val="%3."/>
      <w:lvlJc w:val="right"/>
      <w:pPr>
        <w:ind w:left="2180" w:hanging="440"/>
      </w:pPr>
    </w:lvl>
    <w:lvl w:ilvl="3">
      <w:start w:val="1"/>
      <w:numFmt w:val="decimal"/>
      <w:lvlText w:val="%4."/>
      <w:lvlJc w:val="left"/>
      <w:pPr>
        <w:ind w:left="2620" w:hanging="440"/>
      </w:pPr>
    </w:lvl>
    <w:lvl w:ilvl="4">
      <w:start w:val="1"/>
      <w:numFmt w:val="lowerLetter"/>
      <w:lvlText w:val="%5)"/>
      <w:lvlJc w:val="left"/>
      <w:pPr>
        <w:ind w:left="3060" w:hanging="440"/>
      </w:pPr>
    </w:lvl>
    <w:lvl w:ilvl="5">
      <w:start w:val="1"/>
      <w:numFmt w:val="lowerRoman"/>
      <w:lvlText w:val="%6."/>
      <w:lvlJc w:val="right"/>
      <w:pPr>
        <w:ind w:left="3500" w:hanging="440"/>
      </w:pPr>
    </w:lvl>
    <w:lvl w:ilvl="6">
      <w:start w:val="1"/>
      <w:numFmt w:val="decimal"/>
      <w:lvlText w:val="%7."/>
      <w:lvlJc w:val="left"/>
      <w:pPr>
        <w:ind w:left="3940" w:hanging="440"/>
      </w:pPr>
    </w:lvl>
    <w:lvl w:ilvl="7">
      <w:start w:val="1"/>
      <w:numFmt w:val="lowerLetter"/>
      <w:lvlText w:val="%8)"/>
      <w:lvlJc w:val="left"/>
      <w:pPr>
        <w:ind w:left="4380" w:hanging="440"/>
      </w:pPr>
    </w:lvl>
    <w:lvl w:ilvl="8">
      <w:start w:val="1"/>
      <w:numFmt w:val="lowerRoman"/>
      <w:lvlText w:val="%9."/>
      <w:lvlJc w:val="right"/>
      <w:pPr>
        <w:ind w:left="4820" w:hanging="440"/>
      </w:pPr>
    </w:lvl>
  </w:abstractNum>
  <w:abstractNum w:abstractNumId="11">
    <w:nsid w:val="1E665BB8"/>
    <w:multiLevelType w:val="multilevel"/>
    <w:tmpl w:val="1E665BB8"/>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370"/>
        </w:tabs>
        <w:ind w:left="370" w:hanging="420"/>
      </w:pPr>
    </w:lvl>
    <w:lvl w:ilvl="2">
      <w:start w:val="1"/>
      <w:numFmt w:val="lowerRoman"/>
      <w:lvlText w:val="%3."/>
      <w:lvlJc w:val="right"/>
      <w:pPr>
        <w:tabs>
          <w:tab w:val="left" w:pos="790"/>
        </w:tabs>
        <w:ind w:left="790" w:hanging="420"/>
      </w:pPr>
    </w:lvl>
    <w:lvl w:ilvl="3">
      <w:start w:val="1"/>
      <w:numFmt w:val="decimal"/>
      <w:lvlText w:val="%4."/>
      <w:lvlJc w:val="left"/>
      <w:pPr>
        <w:tabs>
          <w:tab w:val="left" w:pos="1210"/>
        </w:tabs>
        <w:ind w:left="1210" w:hanging="420"/>
      </w:pPr>
    </w:lvl>
    <w:lvl w:ilvl="4">
      <w:start w:val="1"/>
      <w:numFmt w:val="lowerLetter"/>
      <w:lvlText w:val="%5)"/>
      <w:lvlJc w:val="left"/>
      <w:pPr>
        <w:tabs>
          <w:tab w:val="left" w:pos="1630"/>
        </w:tabs>
        <w:ind w:left="1630" w:hanging="420"/>
      </w:pPr>
    </w:lvl>
    <w:lvl w:ilvl="5">
      <w:start w:val="1"/>
      <w:numFmt w:val="lowerRoman"/>
      <w:lvlText w:val="%6."/>
      <w:lvlJc w:val="right"/>
      <w:pPr>
        <w:tabs>
          <w:tab w:val="left" w:pos="2050"/>
        </w:tabs>
        <w:ind w:left="2050" w:hanging="420"/>
      </w:pPr>
    </w:lvl>
    <w:lvl w:ilvl="6">
      <w:start w:val="1"/>
      <w:numFmt w:val="decimal"/>
      <w:lvlText w:val="%7."/>
      <w:lvlJc w:val="left"/>
      <w:pPr>
        <w:tabs>
          <w:tab w:val="left" w:pos="2470"/>
        </w:tabs>
        <w:ind w:left="2470" w:hanging="420"/>
      </w:pPr>
    </w:lvl>
    <w:lvl w:ilvl="7">
      <w:start w:val="1"/>
      <w:numFmt w:val="lowerLetter"/>
      <w:lvlText w:val="%8)"/>
      <w:lvlJc w:val="left"/>
      <w:pPr>
        <w:tabs>
          <w:tab w:val="left" w:pos="2890"/>
        </w:tabs>
        <w:ind w:left="2890" w:hanging="420"/>
      </w:pPr>
    </w:lvl>
    <w:lvl w:ilvl="8">
      <w:start w:val="1"/>
      <w:numFmt w:val="lowerRoman"/>
      <w:lvlText w:val="%9."/>
      <w:lvlJc w:val="right"/>
      <w:pPr>
        <w:tabs>
          <w:tab w:val="left" w:pos="3310"/>
        </w:tabs>
        <w:ind w:left="3310" w:hanging="420"/>
      </w:pPr>
    </w:lvl>
  </w:abstractNum>
  <w:abstractNum w:abstractNumId="12">
    <w:nsid w:val="23ED7065"/>
    <w:multiLevelType w:val="multilevel"/>
    <w:tmpl w:val="23ED7065"/>
    <w:lvl w:ilvl="0">
      <w:start w:val="1"/>
      <w:numFmt w:val="decimal"/>
      <w:lvlText w:val="%1."/>
      <w:lvlJc w:val="left"/>
      <w:pPr>
        <w:ind w:left="724" w:hanging="44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3">
    <w:nsid w:val="2D3F09B3"/>
    <w:multiLevelType w:val="multilevel"/>
    <w:tmpl w:val="2D3F09B3"/>
    <w:lvl w:ilvl="0">
      <w:start w:val="1"/>
      <w:numFmt w:val="decimal"/>
      <w:lvlText w:val="（%1）"/>
      <w:lvlJc w:val="left"/>
      <w:pPr>
        <w:ind w:left="704" w:hanging="420"/>
      </w:pPr>
      <w:rPr>
        <w:rFonts w:hint="default"/>
        <w:lang w:val="en-US"/>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14">
    <w:nsid w:val="41DA7E13"/>
    <w:multiLevelType w:val="multilevel"/>
    <w:tmpl w:val="41DA7E13"/>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nsid w:val="46A432D3"/>
    <w:multiLevelType w:val="multilevel"/>
    <w:tmpl w:val="46A432D3"/>
    <w:lvl w:ilvl="0">
      <w:start w:val="1"/>
      <w:numFmt w:val="bullet"/>
      <w:lvlText w:val=""/>
      <w:lvlJc w:val="left"/>
      <w:pPr>
        <w:ind w:left="1144" w:hanging="440"/>
      </w:pPr>
      <w:rPr>
        <w:rFonts w:ascii="Wingdings" w:hAnsi="Wingdings" w:hint="default"/>
      </w:rPr>
    </w:lvl>
    <w:lvl w:ilvl="1">
      <w:start w:val="1"/>
      <w:numFmt w:val="bullet"/>
      <w:lvlText w:val=""/>
      <w:lvlJc w:val="left"/>
      <w:pPr>
        <w:ind w:left="1584" w:hanging="440"/>
      </w:pPr>
      <w:rPr>
        <w:rFonts w:ascii="Wingdings" w:hAnsi="Wingdings" w:hint="default"/>
      </w:rPr>
    </w:lvl>
    <w:lvl w:ilvl="2">
      <w:start w:val="1"/>
      <w:numFmt w:val="bullet"/>
      <w:lvlText w:val=""/>
      <w:lvlJc w:val="left"/>
      <w:pPr>
        <w:ind w:left="2024" w:hanging="440"/>
      </w:pPr>
      <w:rPr>
        <w:rFonts w:ascii="Wingdings" w:hAnsi="Wingdings" w:hint="default"/>
      </w:rPr>
    </w:lvl>
    <w:lvl w:ilvl="3">
      <w:start w:val="1"/>
      <w:numFmt w:val="bullet"/>
      <w:lvlText w:val=""/>
      <w:lvlJc w:val="left"/>
      <w:pPr>
        <w:ind w:left="2464" w:hanging="440"/>
      </w:pPr>
      <w:rPr>
        <w:rFonts w:ascii="Wingdings" w:hAnsi="Wingdings" w:hint="default"/>
      </w:rPr>
    </w:lvl>
    <w:lvl w:ilvl="4">
      <w:start w:val="1"/>
      <w:numFmt w:val="bullet"/>
      <w:lvlText w:val=""/>
      <w:lvlJc w:val="left"/>
      <w:pPr>
        <w:ind w:left="2904" w:hanging="440"/>
      </w:pPr>
      <w:rPr>
        <w:rFonts w:ascii="Wingdings" w:hAnsi="Wingdings" w:hint="default"/>
      </w:rPr>
    </w:lvl>
    <w:lvl w:ilvl="5">
      <w:start w:val="1"/>
      <w:numFmt w:val="bullet"/>
      <w:lvlText w:val=""/>
      <w:lvlJc w:val="left"/>
      <w:pPr>
        <w:ind w:left="3344" w:hanging="440"/>
      </w:pPr>
      <w:rPr>
        <w:rFonts w:ascii="Wingdings" w:hAnsi="Wingdings" w:hint="default"/>
      </w:rPr>
    </w:lvl>
    <w:lvl w:ilvl="6">
      <w:start w:val="1"/>
      <w:numFmt w:val="bullet"/>
      <w:lvlText w:val=""/>
      <w:lvlJc w:val="left"/>
      <w:pPr>
        <w:ind w:left="3784" w:hanging="440"/>
      </w:pPr>
      <w:rPr>
        <w:rFonts w:ascii="Wingdings" w:hAnsi="Wingdings" w:hint="default"/>
      </w:rPr>
    </w:lvl>
    <w:lvl w:ilvl="7">
      <w:start w:val="1"/>
      <w:numFmt w:val="bullet"/>
      <w:lvlText w:val=""/>
      <w:lvlJc w:val="left"/>
      <w:pPr>
        <w:ind w:left="4224" w:hanging="440"/>
      </w:pPr>
      <w:rPr>
        <w:rFonts w:ascii="Wingdings" w:hAnsi="Wingdings" w:hint="default"/>
      </w:rPr>
    </w:lvl>
    <w:lvl w:ilvl="8">
      <w:start w:val="1"/>
      <w:numFmt w:val="bullet"/>
      <w:lvlText w:val=""/>
      <w:lvlJc w:val="left"/>
      <w:pPr>
        <w:ind w:left="4664" w:hanging="440"/>
      </w:pPr>
      <w:rPr>
        <w:rFonts w:ascii="Wingdings" w:hAnsi="Wingdings" w:hint="default"/>
      </w:rPr>
    </w:lvl>
  </w:abstractNum>
  <w:abstractNum w:abstractNumId="16">
    <w:nsid w:val="47636252"/>
    <w:multiLevelType w:val="multilevel"/>
    <w:tmpl w:val="47636252"/>
    <w:lvl w:ilvl="0">
      <w:start w:val="1"/>
      <w:numFmt w:val="decimal"/>
      <w:lvlText w:val="%1."/>
      <w:lvlJc w:val="left"/>
      <w:pPr>
        <w:ind w:left="420" w:hanging="420"/>
      </w:pPr>
      <w:rPr>
        <w:rFonts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A79D104"/>
    <w:multiLevelType w:val="singleLevel"/>
    <w:tmpl w:val="4A79D104"/>
    <w:lvl w:ilvl="0">
      <w:start w:val="2"/>
      <w:numFmt w:val="decimal"/>
      <w:suff w:val="nothing"/>
      <w:lvlText w:val="%1）"/>
      <w:lvlJc w:val="left"/>
    </w:lvl>
  </w:abstractNum>
  <w:abstractNum w:abstractNumId="18">
    <w:nsid w:val="693609C9"/>
    <w:multiLevelType w:val="multilevel"/>
    <w:tmpl w:val="693609C9"/>
    <w:lvl w:ilvl="0">
      <w:start w:val="1"/>
      <w:numFmt w:val="decimal"/>
      <w:suff w:val="space"/>
      <w:lvlText w:val="（%1）"/>
      <w:lvlJc w:val="left"/>
      <w:pPr>
        <w:ind w:left="724" w:hanging="440"/>
      </w:pPr>
      <w:rPr>
        <w:rFonts w:hint="default"/>
        <w:lang w:val="en-US"/>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9">
    <w:nsid w:val="6EA1633E"/>
    <w:multiLevelType w:val="multilevel"/>
    <w:tmpl w:val="6EA1633E"/>
    <w:lvl w:ilvl="0">
      <w:start w:val="1"/>
      <w:numFmt w:val="decimal"/>
      <w:lvlText w:val="%1."/>
      <w:lvlJc w:val="left"/>
      <w:pPr>
        <w:ind w:left="724" w:hanging="440"/>
      </w:pPr>
      <w:rPr>
        <w:rFonts w:hint="eastAsia"/>
      </w:rPr>
    </w:lvl>
    <w:lvl w:ilvl="1">
      <w:start w:val="1"/>
      <w:numFmt w:val="lowerLetter"/>
      <w:lvlText w:val="%2)"/>
      <w:lvlJc w:val="left"/>
      <w:pPr>
        <w:ind w:left="1164" w:hanging="440"/>
      </w:pPr>
      <w:rPr>
        <w:rFonts w:hint="eastAsia"/>
      </w:rPr>
    </w:lvl>
    <w:lvl w:ilvl="2">
      <w:start w:val="1"/>
      <w:numFmt w:val="lowerRoman"/>
      <w:lvlText w:val="%3."/>
      <w:lvlJc w:val="right"/>
      <w:pPr>
        <w:ind w:left="1604" w:hanging="440"/>
      </w:pPr>
      <w:rPr>
        <w:rFonts w:hint="eastAsia"/>
      </w:rPr>
    </w:lvl>
    <w:lvl w:ilvl="3">
      <w:start w:val="1"/>
      <w:numFmt w:val="decimal"/>
      <w:lvlText w:val="%4."/>
      <w:lvlJc w:val="left"/>
      <w:pPr>
        <w:ind w:left="2044" w:hanging="440"/>
      </w:pPr>
      <w:rPr>
        <w:rFonts w:hint="eastAsia"/>
      </w:rPr>
    </w:lvl>
    <w:lvl w:ilvl="4">
      <w:start w:val="1"/>
      <w:numFmt w:val="lowerLetter"/>
      <w:lvlText w:val="%5)"/>
      <w:lvlJc w:val="left"/>
      <w:pPr>
        <w:ind w:left="2484" w:hanging="440"/>
      </w:pPr>
      <w:rPr>
        <w:rFonts w:hint="eastAsia"/>
      </w:rPr>
    </w:lvl>
    <w:lvl w:ilvl="5">
      <w:start w:val="1"/>
      <w:numFmt w:val="lowerRoman"/>
      <w:lvlText w:val="%6."/>
      <w:lvlJc w:val="right"/>
      <w:pPr>
        <w:ind w:left="2924" w:hanging="440"/>
      </w:pPr>
      <w:rPr>
        <w:rFonts w:hint="eastAsia"/>
      </w:rPr>
    </w:lvl>
    <w:lvl w:ilvl="6">
      <w:start w:val="1"/>
      <w:numFmt w:val="decimal"/>
      <w:lvlText w:val="%7."/>
      <w:lvlJc w:val="left"/>
      <w:pPr>
        <w:ind w:left="3364" w:hanging="440"/>
      </w:pPr>
      <w:rPr>
        <w:rFonts w:hint="eastAsia"/>
      </w:rPr>
    </w:lvl>
    <w:lvl w:ilvl="7">
      <w:start w:val="1"/>
      <w:numFmt w:val="lowerLetter"/>
      <w:lvlText w:val="%8)"/>
      <w:lvlJc w:val="left"/>
      <w:pPr>
        <w:ind w:left="3804" w:hanging="440"/>
      </w:pPr>
      <w:rPr>
        <w:rFonts w:hint="eastAsia"/>
      </w:rPr>
    </w:lvl>
    <w:lvl w:ilvl="8">
      <w:start w:val="1"/>
      <w:numFmt w:val="lowerRoman"/>
      <w:lvlText w:val="%9."/>
      <w:lvlJc w:val="right"/>
      <w:pPr>
        <w:ind w:left="4244" w:hanging="440"/>
      </w:pPr>
      <w:rPr>
        <w:rFonts w:hint="eastAsia"/>
      </w:rPr>
    </w:lvl>
  </w:abstractNum>
  <w:abstractNum w:abstractNumId="20">
    <w:nsid w:val="719407B6"/>
    <w:multiLevelType w:val="multilevel"/>
    <w:tmpl w:val="719407B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1">
    <w:nsid w:val="73BF3B16"/>
    <w:multiLevelType w:val="multilevel"/>
    <w:tmpl w:val="73BF3B16"/>
    <w:lvl w:ilvl="0">
      <w:start w:val="1"/>
      <w:numFmt w:val="decimal"/>
      <w:lvlText w:val="2.%1"/>
      <w:lvlJc w:val="left"/>
      <w:pPr>
        <w:ind w:left="420" w:hanging="420"/>
      </w:pPr>
      <w:rPr>
        <w:rFonts w:hint="eastAsia"/>
        <w:b w:val="0"/>
        <w:i w:val="0"/>
        <w:color w:val="auto"/>
        <w:sz w:val="21"/>
        <w:szCs w:val="21"/>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9114BBE"/>
    <w:multiLevelType w:val="multilevel"/>
    <w:tmpl w:val="79114BBE"/>
    <w:lvl w:ilvl="0">
      <w:start w:val="1"/>
      <w:numFmt w:val="decimal"/>
      <w:lvlText w:val="%1."/>
      <w:lvlJc w:val="left"/>
      <w:pPr>
        <w:ind w:left="440" w:hanging="440"/>
      </w:pPr>
    </w:lvl>
    <w:lvl w:ilvl="1">
      <w:start w:val="2"/>
      <w:numFmt w:val="decimal"/>
      <w:isLgl/>
      <w:lvlText w:val="%1.%2"/>
      <w:lvlJc w:val="left"/>
      <w:pPr>
        <w:ind w:left="630" w:hanging="630"/>
      </w:pPr>
      <w:rPr>
        <w:rFonts w:hint="default"/>
      </w:rPr>
    </w:lvl>
    <w:lvl w:ilvl="2">
      <w:start w:val="8"/>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6"/>
  </w:num>
  <w:num w:numId="2">
    <w:abstractNumId w:val="21"/>
  </w:num>
  <w:num w:numId="3">
    <w:abstractNumId w:val="14"/>
  </w:num>
  <w:num w:numId="4">
    <w:abstractNumId w:val="17"/>
  </w:num>
  <w:num w:numId="5">
    <w:abstractNumId w:val="0"/>
  </w:num>
  <w:num w:numId="6">
    <w:abstractNumId w:val="2"/>
  </w:num>
  <w:num w:numId="7">
    <w:abstractNumId w:val="20"/>
  </w:num>
  <w:num w:numId="8">
    <w:abstractNumId w:val="8"/>
  </w:num>
  <w:num w:numId="9">
    <w:abstractNumId w:val="1"/>
  </w:num>
  <w:num w:numId="10">
    <w:abstractNumId w:val="22"/>
  </w:num>
  <w:num w:numId="11">
    <w:abstractNumId w:val="10"/>
  </w:num>
  <w:num w:numId="12">
    <w:abstractNumId w:val="3"/>
  </w:num>
  <w:num w:numId="13">
    <w:abstractNumId w:val="9"/>
  </w:num>
  <w:num w:numId="14">
    <w:abstractNumId w:val="13"/>
  </w:num>
  <w:num w:numId="15">
    <w:abstractNumId w:val="7"/>
  </w:num>
  <w:num w:numId="16">
    <w:abstractNumId w:val="15"/>
  </w:num>
  <w:num w:numId="17">
    <w:abstractNumId w:val="4"/>
  </w:num>
  <w:num w:numId="18">
    <w:abstractNumId w:val="6"/>
  </w:num>
  <w:num w:numId="19">
    <w:abstractNumId w:val="5"/>
  </w:num>
  <w:num w:numId="20">
    <w:abstractNumId w:val="12"/>
  </w:num>
  <w:num w:numId="21">
    <w:abstractNumId w:val="19"/>
  </w:num>
  <w:num w:numId="22">
    <w:abstractNumId w:val="1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cumentProtection w:edit="readOnly" w:enforcement="1" w:cryptProviderType="rsaFull" w:cryptAlgorithmClass="hash" w:cryptAlgorithmType="typeAny" w:cryptAlgorithmSid="4" w:cryptSpinCount="50000" w:hash="4gyDihIrZmzy7VnQFF2W4nvXFZQ=&#10;" w:salt="hIqOl99kIr/+N0hyovEq7Q==&#1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F7F"/>
    <w:rsid w:val="00001EAA"/>
    <w:rsid w:val="00037E5D"/>
    <w:rsid w:val="000453D7"/>
    <w:rsid w:val="000458C4"/>
    <w:rsid w:val="00070118"/>
    <w:rsid w:val="00071D49"/>
    <w:rsid w:val="00077A87"/>
    <w:rsid w:val="000821A4"/>
    <w:rsid w:val="00091F68"/>
    <w:rsid w:val="000A0049"/>
    <w:rsid w:val="000A6B5B"/>
    <w:rsid w:val="000E0896"/>
    <w:rsid w:val="000F137D"/>
    <w:rsid w:val="001023AA"/>
    <w:rsid w:val="00104565"/>
    <w:rsid w:val="0010608B"/>
    <w:rsid w:val="0012592C"/>
    <w:rsid w:val="001452D4"/>
    <w:rsid w:val="00151ED3"/>
    <w:rsid w:val="00160881"/>
    <w:rsid w:val="00164660"/>
    <w:rsid w:val="00164CF5"/>
    <w:rsid w:val="00176A7A"/>
    <w:rsid w:val="00182F17"/>
    <w:rsid w:val="00193339"/>
    <w:rsid w:val="00193F70"/>
    <w:rsid w:val="001E1210"/>
    <w:rsid w:val="001F1293"/>
    <w:rsid w:val="001F3884"/>
    <w:rsid w:val="001F50AF"/>
    <w:rsid w:val="001F5C63"/>
    <w:rsid w:val="001F7CBE"/>
    <w:rsid w:val="00205BD4"/>
    <w:rsid w:val="002065E4"/>
    <w:rsid w:val="00207E01"/>
    <w:rsid w:val="002217BC"/>
    <w:rsid w:val="00226175"/>
    <w:rsid w:val="002327E5"/>
    <w:rsid w:val="00247025"/>
    <w:rsid w:val="00250B84"/>
    <w:rsid w:val="00255450"/>
    <w:rsid w:val="00264217"/>
    <w:rsid w:val="00264920"/>
    <w:rsid w:val="00271FA0"/>
    <w:rsid w:val="002746CA"/>
    <w:rsid w:val="00282977"/>
    <w:rsid w:val="002931D0"/>
    <w:rsid w:val="002B2A26"/>
    <w:rsid w:val="002B2F74"/>
    <w:rsid w:val="002D0738"/>
    <w:rsid w:val="002D2D6B"/>
    <w:rsid w:val="002D482C"/>
    <w:rsid w:val="002D691A"/>
    <w:rsid w:val="002E568A"/>
    <w:rsid w:val="002F171E"/>
    <w:rsid w:val="00302114"/>
    <w:rsid w:val="00306448"/>
    <w:rsid w:val="00314892"/>
    <w:rsid w:val="00317ECF"/>
    <w:rsid w:val="00336677"/>
    <w:rsid w:val="0034201E"/>
    <w:rsid w:val="00343B3D"/>
    <w:rsid w:val="00353043"/>
    <w:rsid w:val="00354D42"/>
    <w:rsid w:val="00354F13"/>
    <w:rsid w:val="00361353"/>
    <w:rsid w:val="003658EC"/>
    <w:rsid w:val="003A0E28"/>
    <w:rsid w:val="003C2088"/>
    <w:rsid w:val="003E41C9"/>
    <w:rsid w:val="004032A3"/>
    <w:rsid w:val="004216BF"/>
    <w:rsid w:val="0043782D"/>
    <w:rsid w:val="00444556"/>
    <w:rsid w:val="00444810"/>
    <w:rsid w:val="00446943"/>
    <w:rsid w:val="00457808"/>
    <w:rsid w:val="00462592"/>
    <w:rsid w:val="00463CF8"/>
    <w:rsid w:val="00480294"/>
    <w:rsid w:val="0049043D"/>
    <w:rsid w:val="004A190D"/>
    <w:rsid w:val="004A51C2"/>
    <w:rsid w:val="004B3630"/>
    <w:rsid w:val="004B63DB"/>
    <w:rsid w:val="004C3375"/>
    <w:rsid w:val="004C569D"/>
    <w:rsid w:val="004D1E67"/>
    <w:rsid w:val="004E7308"/>
    <w:rsid w:val="0050186A"/>
    <w:rsid w:val="00502872"/>
    <w:rsid w:val="005134A1"/>
    <w:rsid w:val="00513606"/>
    <w:rsid w:val="0052308C"/>
    <w:rsid w:val="00523339"/>
    <w:rsid w:val="00527775"/>
    <w:rsid w:val="00546B3D"/>
    <w:rsid w:val="00546B68"/>
    <w:rsid w:val="00557CE8"/>
    <w:rsid w:val="00572460"/>
    <w:rsid w:val="00580D39"/>
    <w:rsid w:val="0058186D"/>
    <w:rsid w:val="005859A7"/>
    <w:rsid w:val="005963FA"/>
    <w:rsid w:val="005C1A26"/>
    <w:rsid w:val="005C6C27"/>
    <w:rsid w:val="005E7579"/>
    <w:rsid w:val="00606409"/>
    <w:rsid w:val="00611B8A"/>
    <w:rsid w:val="00617E33"/>
    <w:rsid w:val="006246FC"/>
    <w:rsid w:val="00625B4A"/>
    <w:rsid w:val="00634D60"/>
    <w:rsid w:val="00645642"/>
    <w:rsid w:val="00650549"/>
    <w:rsid w:val="00650BC9"/>
    <w:rsid w:val="00651CF5"/>
    <w:rsid w:val="00653E12"/>
    <w:rsid w:val="00656AB9"/>
    <w:rsid w:val="006573BC"/>
    <w:rsid w:val="00670F52"/>
    <w:rsid w:val="0069401B"/>
    <w:rsid w:val="006B60B5"/>
    <w:rsid w:val="006C64DA"/>
    <w:rsid w:val="006C7918"/>
    <w:rsid w:val="006D2D96"/>
    <w:rsid w:val="006D4DD1"/>
    <w:rsid w:val="006E3D00"/>
    <w:rsid w:val="006E5B1D"/>
    <w:rsid w:val="00717FDE"/>
    <w:rsid w:val="007272BC"/>
    <w:rsid w:val="0073058C"/>
    <w:rsid w:val="00732AAC"/>
    <w:rsid w:val="00732C25"/>
    <w:rsid w:val="007531E7"/>
    <w:rsid w:val="00781584"/>
    <w:rsid w:val="00783A8E"/>
    <w:rsid w:val="007C2347"/>
    <w:rsid w:val="007C2FDD"/>
    <w:rsid w:val="007D3AC5"/>
    <w:rsid w:val="007E1EEE"/>
    <w:rsid w:val="007E485E"/>
    <w:rsid w:val="007E4B8F"/>
    <w:rsid w:val="0080634C"/>
    <w:rsid w:val="00824216"/>
    <w:rsid w:val="00840494"/>
    <w:rsid w:val="008504B2"/>
    <w:rsid w:val="00853A80"/>
    <w:rsid w:val="008611D4"/>
    <w:rsid w:val="00880B43"/>
    <w:rsid w:val="00893D6A"/>
    <w:rsid w:val="00894EA3"/>
    <w:rsid w:val="008C0788"/>
    <w:rsid w:val="008C26F7"/>
    <w:rsid w:val="008E29AA"/>
    <w:rsid w:val="008E2A3E"/>
    <w:rsid w:val="008F17B8"/>
    <w:rsid w:val="008F27B3"/>
    <w:rsid w:val="009033C4"/>
    <w:rsid w:val="0090615E"/>
    <w:rsid w:val="00907F7F"/>
    <w:rsid w:val="00921495"/>
    <w:rsid w:val="009502E0"/>
    <w:rsid w:val="00963124"/>
    <w:rsid w:val="0097413D"/>
    <w:rsid w:val="009823B5"/>
    <w:rsid w:val="009870A2"/>
    <w:rsid w:val="009942E3"/>
    <w:rsid w:val="0099454A"/>
    <w:rsid w:val="009C654D"/>
    <w:rsid w:val="009D13BC"/>
    <w:rsid w:val="009D40A5"/>
    <w:rsid w:val="009D7C94"/>
    <w:rsid w:val="009E0841"/>
    <w:rsid w:val="009E6E1E"/>
    <w:rsid w:val="009F031C"/>
    <w:rsid w:val="009F708F"/>
    <w:rsid w:val="00A107C1"/>
    <w:rsid w:val="00A12B69"/>
    <w:rsid w:val="00A247CE"/>
    <w:rsid w:val="00A30527"/>
    <w:rsid w:val="00A32B28"/>
    <w:rsid w:val="00A34622"/>
    <w:rsid w:val="00A349A6"/>
    <w:rsid w:val="00A40F25"/>
    <w:rsid w:val="00A5133F"/>
    <w:rsid w:val="00A51E4B"/>
    <w:rsid w:val="00A579C9"/>
    <w:rsid w:val="00A653A9"/>
    <w:rsid w:val="00A7499C"/>
    <w:rsid w:val="00A915BD"/>
    <w:rsid w:val="00A921CE"/>
    <w:rsid w:val="00AA463F"/>
    <w:rsid w:val="00AC4DF9"/>
    <w:rsid w:val="00AD251B"/>
    <w:rsid w:val="00AE1AB8"/>
    <w:rsid w:val="00AF2A69"/>
    <w:rsid w:val="00B13F22"/>
    <w:rsid w:val="00B17EA9"/>
    <w:rsid w:val="00B231A7"/>
    <w:rsid w:val="00B34521"/>
    <w:rsid w:val="00B35E3A"/>
    <w:rsid w:val="00B553AD"/>
    <w:rsid w:val="00B8557C"/>
    <w:rsid w:val="00B96DE9"/>
    <w:rsid w:val="00BB0594"/>
    <w:rsid w:val="00BC0806"/>
    <w:rsid w:val="00BC0996"/>
    <w:rsid w:val="00BC7151"/>
    <w:rsid w:val="00BC7159"/>
    <w:rsid w:val="00BD6819"/>
    <w:rsid w:val="00C056F9"/>
    <w:rsid w:val="00C22438"/>
    <w:rsid w:val="00C42141"/>
    <w:rsid w:val="00C454EC"/>
    <w:rsid w:val="00C705E4"/>
    <w:rsid w:val="00C73297"/>
    <w:rsid w:val="00C8754E"/>
    <w:rsid w:val="00C90704"/>
    <w:rsid w:val="00C91831"/>
    <w:rsid w:val="00C940BC"/>
    <w:rsid w:val="00C94498"/>
    <w:rsid w:val="00CA049F"/>
    <w:rsid w:val="00CA579D"/>
    <w:rsid w:val="00CC0C0B"/>
    <w:rsid w:val="00CC28AD"/>
    <w:rsid w:val="00CC32F3"/>
    <w:rsid w:val="00CE1024"/>
    <w:rsid w:val="00CE1C51"/>
    <w:rsid w:val="00CE4175"/>
    <w:rsid w:val="00D20012"/>
    <w:rsid w:val="00D23F54"/>
    <w:rsid w:val="00D24A50"/>
    <w:rsid w:val="00D31CA0"/>
    <w:rsid w:val="00D344DE"/>
    <w:rsid w:val="00D35C56"/>
    <w:rsid w:val="00D602F9"/>
    <w:rsid w:val="00D60A3B"/>
    <w:rsid w:val="00D72D17"/>
    <w:rsid w:val="00D83286"/>
    <w:rsid w:val="00D87E9D"/>
    <w:rsid w:val="00D90DBB"/>
    <w:rsid w:val="00DC143B"/>
    <w:rsid w:val="00DC5A58"/>
    <w:rsid w:val="00DD3BE1"/>
    <w:rsid w:val="00DD4B16"/>
    <w:rsid w:val="00DF6A4D"/>
    <w:rsid w:val="00E014ED"/>
    <w:rsid w:val="00E03D0F"/>
    <w:rsid w:val="00E06BDD"/>
    <w:rsid w:val="00E14718"/>
    <w:rsid w:val="00E172A3"/>
    <w:rsid w:val="00E21130"/>
    <w:rsid w:val="00E21228"/>
    <w:rsid w:val="00E33B49"/>
    <w:rsid w:val="00E35328"/>
    <w:rsid w:val="00E44117"/>
    <w:rsid w:val="00E44D47"/>
    <w:rsid w:val="00E5456C"/>
    <w:rsid w:val="00E81537"/>
    <w:rsid w:val="00E83843"/>
    <w:rsid w:val="00E90096"/>
    <w:rsid w:val="00EA507B"/>
    <w:rsid w:val="00EA568F"/>
    <w:rsid w:val="00EB0E9B"/>
    <w:rsid w:val="00EC6480"/>
    <w:rsid w:val="00EE11D6"/>
    <w:rsid w:val="00EE57C9"/>
    <w:rsid w:val="00EF4653"/>
    <w:rsid w:val="00F15A71"/>
    <w:rsid w:val="00F15F37"/>
    <w:rsid w:val="00F23ADE"/>
    <w:rsid w:val="00F27F09"/>
    <w:rsid w:val="00F35643"/>
    <w:rsid w:val="00F374F5"/>
    <w:rsid w:val="00F56FAB"/>
    <w:rsid w:val="00F71200"/>
    <w:rsid w:val="00F75911"/>
    <w:rsid w:val="00F91768"/>
    <w:rsid w:val="00F97CEF"/>
    <w:rsid w:val="00FA68E3"/>
    <w:rsid w:val="00FB22E5"/>
    <w:rsid w:val="00FB3228"/>
    <w:rsid w:val="00FD1FEC"/>
    <w:rsid w:val="00FD54FA"/>
    <w:rsid w:val="00FE51B3"/>
    <w:rsid w:val="00FF27B9"/>
    <w:rsid w:val="00FF6AAA"/>
    <w:rsid w:val="01672AF3"/>
    <w:rsid w:val="03D96137"/>
    <w:rsid w:val="05DB36AB"/>
    <w:rsid w:val="06B66892"/>
    <w:rsid w:val="074578E1"/>
    <w:rsid w:val="07B80D15"/>
    <w:rsid w:val="08134E80"/>
    <w:rsid w:val="08C31EC6"/>
    <w:rsid w:val="0B09418A"/>
    <w:rsid w:val="0C426252"/>
    <w:rsid w:val="0D8F777A"/>
    <w:rsid w:val="0E041626"/>
    <w:rsid w:val="0E131675"/>
    <w:rsid w:val="11AC730F"/>
    <w:rsid w:val="11C9525E"/>
    <w:rsid w:val="149771A9"/>
    <w:rsid w:val="16671B36"/>
    <w:rsid w:val="16AE4E44"/>
    <w:rsid w:val="171F5D72"/>
    <w:rsid w:val="18003D99"/>
    <w:rsid w:val="19DD2A7D"/>
    <w:rsid w:val="1BAD4B8D"/>
    <w:rsid w:val="1CAB7398"/>
    <w:rsid w:val="1CC70723"/>
    <w:rsid w:val="1D0F70BC"/>
    <w:rsid w:val="1DE467D9"/>
    <w:rsid w:val="1F0112D9"/>
    <w:rsid w:val="210A2704"/>
    <w:rsid w:val="247D7481"/>
    <w:rsid w:val="2486349E"/>
    <w:rsid w:val="24AC11A2"/>
    <w:rsid w:val="25F27417"/>
    <w:rsid w:val="26963AC5"/>
    <w:rsid w:val="29704272"/>
    <w:rsid w:val="2AF66A43"/>
    <w:rsid w:val="2B515682"/>
    <w:rsid w:val="2D4A3388"/>
    <w:rsid w:val="2E200339"/>
    <w:rsid w:val="2EB52DA2"/>
    <w:rsid w:val="2EFD22A6"/>
    <w:rsid w:val="2F681955"/>
    <w:rsid w:val="33542A25"/>
    <w:rsid w:val="337E053C"/>
    <w:rsid w:val="34451FE8"/>
    <w:rsid w:val="345F7319"/>
    <w:rsid w:val="35205C03"/>
    <w:rsid w:val="35D03704"/>
    <w:rsid w:val="38730CFC"/>
    <w:rsid w:val="39555BD1"/>
    <w:rsid w:val="3B5B38D0"/>
    <w:rsid w:val="3CDF674C"/>
    <w:rsid w:val="3F6348A7"/>
    <w:rsid w:val="40EF1917"/>
    <w:rsid w:val="41A300E9"/>
    <w:rsid w:val="42EE6E5E"/>
    <w:rsid w:val="43054F70"/>
    <w:rsid w:val="438918AE"/>
    <w:rsid w:val="44EB7B9D"/>
    <w:rsid w:val="45CE2E08"/>
    <w:rsid w:val="487E5F6F"/>
    <w:rsid w:val="4C791583"/>
    <w:rsid w:val="4CA57EAC"/>
    <w:rsid w:val="4CAA5A16"/>
    <w:rsid w:val="4EDC0D6D"/>
    <w:rsid w:val="50D15CF8"/>
    <w:rsid w:val="51C41E8B"/>
    <w:rsid w:val="541325FF"/>
    <w:rsid w:val="561455C8"/>
    <w:rsid w:val="56333E91"/>
    <w:rsid w:val="578D66F1"/>
    <w:rsid w:val="57FF72E1"/>
    <w:rsid w:val="58321D0D"/>
    <w:rsid w:val="59AF099B"/>
    <w:rsid w:val="5D431D2B"/>
    <w:rsid w:val="5D7E6E9A"/>
    <w:rsid w:val="5FED1193"/>
    <w:rsid w:val="6039763C"/>
    <w:rsid w:val="604007A4"/>
    <w:rsid w:val="62001A55"/>
    <w:rsid w:val="62197A4E"/>
    <w:rsid w:val="6429462A"/>
    <w:rsid w:val="66214BD4"/>
    <w:rsid w:val="683B13D0"/>
    <w:rsid w:val="6A8E092A"/>
    <w:rsid w:val="6ECC6BCA"/>
    <w:rsid w:val="6F6B7F58"/>
    <w:rsid w:val="6FDE4121"/>
    <w:rsid w:val="6FFC4D49"/>
    <w:rsid w:val="71BD095F"/>
    <w:rsid w:val="71FD7D12"/>
    <w:rsid w:val="7297739E"/>
    <w:rsid w:val="76DC463E"/>
    <w:rsid w:val="774E5BD9"/>
    <w:rsid w:val="78C961F4"/>
    <w:rsid w:val="791B0913"/>
    <w:rsid w:val="7A5B654D"/>
    <w:rsid w:val="7A6D61E2"/>
    <w:rsid w:val="7AA25117"/>
    <w:rsid w:val="7AC470B2"/>
    <w:rsid w:val="7D482B4D"/>
    <w:rsid w:val="7D90608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39" w:qFormat="1"/>
    <w:lsdException w:name="toc 2" w:semiHidden="0" w:uiPriority="39" w:qFormat="1"/>
    <w:lsdException w:name="toc 3" w:semiHidden="0" w:uiPriority="39"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qFormat="1"/>
    <w:lsdException w:name="footnote text" w:semiHidden="0" w:uiPriority="0" w:unhideWhenUsed="0"/>
    <w:lsdException w:name="annotation text" w:semiHidden="0" w:unhideWhenUsed="0" w:qFormat="1"/>
    <w:lsdException w:name="header" w:semiHidden="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qFormat="1"/>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qFormat="1"/>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5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qFormat/>
    <w:pPr>
      <w:keepNext/>
      <w:keepLines/>
      <w:spacing w:before="260" w:after="260" w:line="416" w:lineRule="auto"/>
      <w:outlineLvl w:val="1"/>
    </w:pPr>
    <w:rPr>
      <w:rFonts w:ascii="Calibri Light" w:hAnsi="Calibri Light"/>
      <w:b/>
      <w:bCs/>
      <w:sz w:val="32"/>
      <w:szCs w:val="32"/>
    </w:rPr>
  </w:style>
  <w:style w:type="paragraph" w:styleId="Heading3">
    <w:name w:val="heading 3"/>
    <w:basedOn w:val="Normal"/>
    <w:next w:val="Normal"/>
    <w:link w:val="3"/>
    <w:qFormat/>
    <w:pPr>
      <w:keepNext/>
      <w:keepLines/>
      <w:spacing w:before="260" w:after="260" w:line="416" w:lineRule="auto"/>
      <w:outlineLvl w:val="2"/>
    </w:pPr>
    <w:rPr>
      <w:b/>
      <w:bCs/>
      <w:sz w:val="32"/>
      <w:szCs w:val="32"/>
    </w:rPr>
  </w:style>
  <w:style w:type="paragraph" w:styleId="Heading4">
    <w:name w:val="heading 4"/>
    <w:basedOn w:val="Normal"/>
    <w:next w:val="Normal"/>
    <w:link w:val="4"/>
    <w:qFormat/>
    <w:pPr>
      <w:keepNext/>
      <w:keepLines/>
      <w:spacing w:before="280" w:after="290" w:line="376" w:lineRule="auto"/>
      <w:outlineLvl w:val="3"/>
    </w:pPr>
    <w:rPr>
      <w:rFonts w:ascii="Calibri Light" w:hAnsi="Calibri Light"/>
      <w:b/>
      <w:bCs/>
      <w:sz w:val="28"/>
      <w:szCs w:val="28"/>
    </w:rPr>
  </w:style>
  <w:style w:type="paragraph" w:styleId="Heading5">
    <w:name w:val="heading 5"/>
    <w:basedOn w:val="Normal"/>
    <w:next w:val="Normal"/>
    <w:link w:val="5"/>
    <w:uiPriority w:val="9"/>
    <w:qFormat/>
    <w:pPr>
      <w:keepNext/>
      <w:keepLines/>
      <w:spacing w:before="280" w:after="290" w:line="376" w:lineRule="auto"/>
      <w:outlineLvl w:val="4"/>
    </w:pPr>
    <w:rPr>
      <w:rFonts w:ascii="Calibri" w:hAnsi="Calibri"/>
      <w:b/>
      <w:bCs/>
      <w:sz w:val="28"/>
      <w:szCs w:val="28"/>
    </w:rPr>
  </w:style>
  <w:style w:type="paragraph" w:styleId="Heading6">
    <w:name w:val="heading 6"/>
    <w:basedOn w:val="Normal"/>
    <w:next w:val="Normal"/>
    <w:link w:val="6"/>
    <w:uiPriority w:val="9"/>
    <w:qFormat/>
    <w:pPr>
      <w:keepNext/>
      <w:keepLines/>
      <w:spacing w:before="240" w:after="64" w:line="320" w:lineRule="auto"/>
      <w:outlineLvl w:val="5"/>
    </w:pPr>
    <w:rPr>
      <w:rFonts w:ascii="Calibri Light" w:hAnsi="Calibri Light"/>
      <w:b/>
      <w:bCs/>
      <w:sz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NormalIndent">
    <w:name w:val="Normal Indent"/>
    <w:basedOn w:val="Normal"/>
    <w:link w:val="a"/>
    <w:qFormat/>
    <w:pPr>
      <w:widowControl/>
      <w:autoSpaceDE w:val="0"/>
      <w:autoSpaceDN w:val="0"/>
      <w:adjustRightInd w:val="0"/>
      <w:spacing w:line="360" w:lineRule="atLeast"/>
      <w:ind w:firstLine="420"/>
      <w:jc w:val="left"/>
      <w:textAlignment w:val="baseline"/>
    </w:pPr>
    <w:rPr>
      <w:rFonts w:ascii="宋体"/>
      <w:kern w:val="0"/>
      <w:sz w:val="24"/>
      <w:szCs w:val="20"/>
    </w:rPr>
  </w:style>
  <w:style w:type="paragraph" w:styleId="TOAHeading">
    <w:name w:val="toa heading"/>
    <w:basedOn w:val="Normal"/>
    <w:next w:val="Normal"/>
    <w:qFormat/>
    <w:pPr>
      <w:widowControl/>
      <w:spacing w:before="120"/>
      <w:jc w:val="left"/>
    </w:pPr>
    <w:rPr>
      <w:rFonts w:ascii="Arial" w:hAnsi="Arial" w:cs="Arial"/>
      <w:sz w:val="24"/>
    </w:rPr>
  </w:style>
  <w:style w:type="paragraph" w:styleId="CommentText">
    <w:name w:val="annotation text"/>
    <w:basedOn w:val="Normal"/>
    <w:link w:val="a0"/>
    <w:uiPriority w:val="99"/>
    <w:qFormat/>
    <w:pPr>
      <w:jc w:val="left"/>
    </w:pPr>
  </w:style>
  <w:style w:type="paragraph" w:styleId="BodyText">
    <w:name w:val="Body Text"/>
    <w:basedOn w:val="Normal"/>
    <w:link w:val="a1"/>
    <w:uiPriority w:val="99"/>
    <w:qFormat/>
    <w:pPr>
      <w:spacing w:after="120"/>
    </w:pPr>
  </w:style>
  <w:style w:type="paragraph" w:styleId="BodyTextIndent">
    <w:name w:val="Body Text Indent"/>
    <w:basedOn w:val="Normal"/>
    <w:qFormat/>
    <w:pPr>
      <w:spacing w:line="440" w:lineRule="atLeast"/>
      <w:ind w:firstLine="480"/>
    </w:pPr>
    <w:rPr>
      <w:color w:val="FF0000"/>
    </w:rPr>
  </w:style>
  <w:style w:type="paragraph" w:styleId="TOC3">
    <w:name w:val="toc 3"/>
    <w:basedOn w:val="Normal"/>
    <w:next w:val="Normal"/>
    <w:uiPriority w:val="39"/>
    <w:unhideWhenUsed/>
    <w:qFormat/>
    <w:pPr>
      <w:widowControl/>
      <w:spacing w:after="100" w:line="259" w:lineRule="auto"/>
      <w:ind w:left="440"/>
      <w:jc w:val="left"/>
    </w:pPr>
    <w:rPr>
      <w:rFonts w:ascii="Calibri" w:hAnsi="Calibri"/>
      <w:kern w:val="0"/>
      <w:sz w:val="22"/>
      <w:szCs w:val="22"/>
    </w:rPr>
  </w:style>
  <w:style w:type="paragraph" w:styleId="PlainText">
    <w:name w:val="Plain Text"/>
    <w:basedOn w:val="Normal"/>
    <w:link w:val="a2"/>
    <w:qFormat/>
    <w:rPr>
      <w:rFonts w:ascii="宋体" w:hAnsi="Courier New"/>
      <w:kern w:val="0"/>
      <w:sz w:val="20"/>
      <w:szCs w:val="20"/>
    </w:rPr>
  </w:style>
  <w:style w:type="paragraph" w:styleId="BalloonText">
    <w:name w:val="Balloon Text"/>
    <w:basedOn w:val="Normal"/>
    <w:link w:val="a3"/>
    <w:uiPriority w:val="99"/>
    <w:unhideWhenUsed/>
    <w:qFormat/>
    <w:rPr>
      <w:rFonts w:ascii="Calibri" w:hAnsi="Calibri"/>
      <w:sz w:val="18"/>
      <w:szCs w:val="18"/>
    </w:rPr>
  </w:style>
  <w:style w:type="paragraph" w:styleId="Footer">
    <w:name w:val="footer"/>
    <w:basedOn w:val="Normal"/>
    <w:link w:val="a4"/>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a5"/>
    <w:uiPriority w:val="99"/>
    <w:qFormat/>
    <w:pP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Calibri" w:hAnsi="Calibr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Calibri" w:hAnsi="Calibri"/>
      <w:kern w:val="0"/>
      <w:sz w:val="22"/>
      <w:szCs w:val="22"/>
    </w:rPr>
  </w:style>
  <w:style w:type="paragraph" w:styleId="NormalWeb">
    <w:name w:val="Normal (Web)"/>
    <w:basedOn w:val="Normal"/>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link w:val="a6"/>
    <w:uiPriority w:val="99"/>
    <w:qFormat/>
    <w:rPr>
      <w:b/>
      <w:bCs/>
    </w:rPr>
  </w:style>
  <w:style w:type="paragraph" w:styleId="BodyTextFirstIndent">
    <w:name w:val="Body Text First Indent"/>
    <w:basedOn w:val="BodyText"/>
    <w:link w:val="a7"/>
    <w:uiPriority w:val="99"/>
    <w:unhideWhenUsed/>
    <w:qFormat/>
    <w:pPr>
      <w:spacing w:line="500" w:lineRule="exact"/>
      <w:ind w:firstLine="420" w:firstLineChars="200"/>
    </w:pPr>
  </w:style>
  <w:style w:type="table" w:styleId="TableGrid">
    <w:name w:val="Table Grid"/>
    <w:basedOn w:val="TableNormal"/>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563C1"/>
      <w:u w:val="single"/>
    </w:rPr>
  </w:style>
  <w:style w:type="character" w:styleId="CommentReference">
    <w:name w:val="annotation reference"/>
    <w:uiPriority w:val="99"/>
    <w:qFormat/>
    <w:rPr>
      <w:sz w:val="21"/>
      <w:szCs w:val="21"/>
    </w:rPr>
  </w:style>
  <w:style w:type="character" w:customStyle="1" w:styleId="a">
    <w:name w:val="正文缩进 字符"/>
    <w:link w:val="NormalIndent"/>
    <w:qFormat/>
    <w:rPr>
      <w:rFonts w:ascii="宋体" w:eastAsia="宋体" w:hAnsi="Times New Roman" w:cs="Times New Roman"/>
      <w:sz w:val="24"/>
    </w:rPr>
  </w:style>
  <w:style w:type="character" w:customStyle="1" w:styleId="3">
    <w:name w:val="标题 3 字符"/>
    <w:link w:val="Heading3"/>
    <w:qFormat/>
    <w:rPr>
      <w:rFonts w:ascii="Times New Roman" w:eastAsia="宋体" w:hAnsi="Times New Roman" w:cs="Times New Roman"/>
      <w:b/>
      <w:bCs/>
      <w:kern w:val="2"/>
      <w:sz w:val="32"/>
      <w:szCs w:val="32"/>
    </w:rPr>
  </w:style>
  <w:style w:type="character" w:customStyle="1" w:styleId="4">
    <w:name w:val="标题 4 字符"/>
    <w:link w:val="Heading4"/>
    <w:qFormat/>
    <w:rPr>
      <w:rFonts w:ascii="Calibri Light" w:eastAsia="宋体" w:hAnsi="Calibri Light" w:cs="Times New Roman"/>
      <w:b/>
      <w:bCs/>
      <w:kern w:val="2"/>
      <w:sz w:val="28"/>
      <w:szCs w:val="28"/>
    </w:rPr>
  </w:style>
  <w:style w:type="character" w:customStyle="1" w:styleId="5">
    <w:name w:val="标题 5 字符"/>
    <w:link w:val="Heading5"/>
    <w:uiPriority w:val="9"/>
    <w:qFormat/>
    <w:rPr>
      <w:b/>
      <w:bCs/>
      <w:kern w:val="2"/>
      <w:sz w:val="28"/>
      <w:szCs w:val="28"/>
    </w:rPr>
  </w:style>
  <w:style w:type="character" w:customStyle="1" w:styleId="6">
    <w:name w:val="标题 6 字符"/>
    <w:link w:val="Heading6"/>
    <w:uiPriority w:val="9"/>
    <w:qFormat/>
    <w:rPr>
      <w:rFonts w:ascii="Calibri Light" w:eastAsia="宋体" w:hAnsi="Calibri Light" w:cs="Times New Roman"/>
      <w:b/>
      <w:bCs/>
      <w:kern w:val="2"/>
      <w:sz w:val="24"/>
      <w:szCs w:val="24"/>
    </w:rPr>
  </w:style>
  <w:style w:type="character" w:customStyle="1" w:styleId="a0">
    <w:name w:val="批注文字 字符"/>
    <w:link w:val="CommentText"/>
    <w:uiPriority w:val="99"/>
    <w:qFormat/>
    <w:rPr>
      <w:rFonts w:ascii="Times New Roman" w:eastAsia="宋体" w:hAnsi="Times New Roman" w:cs="Times New Roman"/>
      <w:kern w:val="2"/>
      <w:sz w:val="21"/>
      <w:szCs w:val="24"/>
    </w:rPr>
  </w:style>
  <w:style w:type="character" w:customStyle="1" w:styleId="a1">
    <w:name w:val="正文文本 字符"/>
    <w:link w:val="BodyText"/>
    <w:uiPriority w:val="99"/>
    <w:qFormat/>
    <w:rPr>
      <w:rFonts w:ascii="Times New Roman" w:eastAsia="宋体" w:hAnsi="Times New Roman" w:cs="Times New Roman"/>
      <w:kern w:val="2"/>
      <w:sz w:val="21"/>
      <w:szCs w:val="24"/>
    </w:rPr>
  </w:style>
  <w:style w:type="character" w:customStyle="1" w:styleId="a2">
    <w:name w:val="纯文本 字符"/>
    <w:link w:val="PlainText"/>
    <w:qFormat/>
    <w:rPr>
      <w:rFonts w:ascii="宋体" w:eastAsia="宋体" w:hAnsi="Courier New" w:cs="Times New Roman"/>
    </w:rPr>
  </w:style>
  <w:style w:type="character" w:customStyle="1" w:styleId="a3">
    <w:name w:val="批注框文本 字符"/>
    <w:link w:val="BalloonText"/>
    <w:uiPriority w:val="99"/>
    <w:qFormat/>
    <w:rPr>
      <w:kern w:val="2"/>
      <w:sz w:val="18"/>
      <w:szCs w:val="18"/>
    </w:rPr>
  </w:style>
  <w:style w:type="character" w:customStyle="1" w:styleId="a4">
    <w:name w:val="页脚 字符"/>
    <w:link w:val="Footer"/>
    <w:uiPriority w:val="99"/>
    <w:qFormat/>
    <w:rPr>
      <w:kern w:val="2"/>
      <w:sz w:val="18"/>
      <w:szCs w:val="18"/>
    </w:rPr>
  </w:style>
  <w:style w:type="character" w:customStyle="1" w:styleId="a5">
    <w:name w:val="页眉 字符"/>
    <w:link w:val="Header"/>
    <w:uiPriority w:val="99"/>
    <w:qFormat/>
    <w:rPr>
      <w:rFonts w:ascii="Times New Roman" w:eastAsia="宋体" w:hAnsi="Times New Roman" w:cs="Times New Roman"/>
      <w:kern w:val="2"/>
      <w:sz w:val="18"/>
      <w:szCs w:val="18"/>
    </w:rPr>
  </w:style>
  <w:style w:type="character" w:customStyle="1" w:styleId="a6">
    <w:name w:val="批注主题 字符"/>
    <w:link w:val="CommentSubject"/>
    <w:uiPriority w:val="99"/>
    <w:qFormat/>
    <w:rPr>
      <w:rFonts w:ascii="Times New Roman" w:eastAsia="宋体" w:hAnsi="Times New Roman" w:cs="Times New Roman"/>
      <w:b/>
      <w:bCs/>
      <w:kern w:val="2"/>
      <w:sz w:val="21"/>
      <w:szCs w:val="24"/>
    </w:rPr>
  </w:style>
  <w:style w:type="character" w:customStyle="1" w:styleId="a7">
    <w:name w:val="正文首行缩进 字符"/>
    <w:link w:val="BodyTextFirstIndent"/>
    <w:uiPriority w:val="99"/>
    <w:qFormat/>
    <w:rPr>
      <w:rFonts w:ascii="Times New Roman" w:eastAsia="宋体" w:hAnsi="Times New Roman" w:cs="Times New Roman"/>
      <w:kern w:val="2"/>
      <w:sz w:val="21"/>
      <w:szCs w:val="24"/>
    </w:rPr>
  </w:style>
  <w:style w:type="paragraph" w:styleId="ListParagraph">
    <w:name w:val="List Paragraph"/>
    <w:basedOn w:val="Normal"/>
    <w:link w:val="a8"/>
    <w:uiPriority w:val="34"/>
    <w:qFormat/>
    <w:pPr>
      <w:ind w:firstLine="420" w:firstLineChars="200"/>
    </w:pPr>
  </w:style>
  <w:style w:type="character" w:customStyle="1" w:styleId="a8">
    <w:name w:val="列出段落 字符"/>
    <w:link w:val="ListParagraph"/>
    <w:uiPriority w:val="34"/>
    <w:qFormat/>
    <w:rPr>
      <w:rFonts w:ascii="Times New Roman" w:eastAsia="宋体" w:hAnsi="Times New Roman" w:cs="Times New Roman"/>
      <w:kern w:val="2"/>
      <w:sz w:val="21"/>
      <w:szCs w:val="24"/>
    </w:rPr>
  </w:style>
  <w:style w:type="paragraph" w:customStyle="1" w:styleId="a9">
    <w:name w:val="章标题"/>
    <w:next w:val="Normal"/>
    <w:qFormat/>
    <w:pPr>
      <w:spacing w:beforeLines="50" w:afterLines="50"/>
      <w:jc w:val="both"/>
      <w:outlineLvl w:val="1"/>
    </w:pPr>
    <w:rPr>
      <w:rFonts w:ascii="黑体" w:eastAsia="黑体" w:hAnsi="Times New Roman" w:cs="Times New Roman"/>
      <w:sz w:val="21"/>
      <w:szCs w:val="22"/>
      <w:lang w:val="en-US" w:eastAsia="zh-CN" w:bidi="ar-SA"/>
    </w:rPr>
  </w:style>
  <w:style w:type="character" w:customStyle="1" w:styleId="clh15">
    <w:name w:val="c lh15"/>
    <w:qFormat/>
  </w:style>
  <w:style w:type="paragraph" w:customStyle="1" w:styleId="1">
    <w:name w:val="列出段落1"/>
    <w:basedOn w:val="Normal"/>
    <w:qFormat/>
    <w:pPr>
      <w:ind w:firstLine="420" w:firstLineChars="200"/>
    </w:pPr>
    <w:rPr>
      <w:rFonts w:ascii="Calibri" w:hAnsi="Calibri"/>
      <w:szCs w:val="20"/>
    </w:rPr>
  </w:style>
  <w:style w:type="paragraph" w:customStyle="1" w:styleId="2">
    <w:name w:val="列出段落2"/>
    <w:basedOn w:val="Normal"/>
    <w:qFormat/>
    <w:pPr>
      <w:ind w:firstLine="420" w:firstLineChars="200"/>
    </w:pPr>
    <w:rPr>
      <w:rFonts w:ascii="Calibri" w:hAnsi="Calibri"/>
    </w:rPr>
  </w:style>
  <w:style w:type="paragraph" w:customStyle="1" w:styleId="10">
    <w:name w:val="内容1"/>
    <w:basedOn w:val="Normal"/>
    <w:semiHidden/>
    <w:qFormat/>
    <w:pPr>
      <w:ind w:firstLine="536"/>
    </w:pPr>
    <w:rPr>
      <w:spacing w:val="-6"/>
      <w:kern w:val="28"/>
    </w:rPr>
  </w:style>
  <w:style w:type="paragraph" w:customStyle="1" w:styleId="20">
    <w:name w:val="样式 正文文本 + 首行缩进:  2 字符"/>
    <w:basedOn w:val="BodyText"/>
    <w:qFormat/>
    <w:pPr>
      <w:adjustRightInd w:val="0"/>
      <w:snapToGrid w:val="0"/>
      <w:spacing w:after="0" w:line="360" w:lineRule="auto"/>
      <w:ind w:firstLine="480" w:firstLineChars="200"/>
      <w:jc w:val="left"/>
    </w:pPr>
    <w:rPr>
      <w:rFonts w:ascii="宋体" w:hAnsi="宋体" w:cs="宋体"/>
      <w:sz w:val="24"/>
      <w:szCs w:val="20"/>
    </w:rPr>
  </w:style>
  <w:style w:type="paragraph" w:customStyle="1" w:styleId="a10">
    <w:name w:val="表字"/>
    <w:basedOn w:val="Normal"/>
    <w:next w:val="Normal"/>
    <w:qFormat/>
    <w:pPr>
      <w:spacing w:line="360" w:lineRule="auto"/>
    </w:pPr>
    <w:rPr>
      <w:rFonts w:eastAsia="Times New Roman" w:hAnsi="Calibri"/>
      <w:sz w:val="18"/>
      <w:szCs w:val="22"/>
    </w:rPr>
  </w:style>
  <w:style w:type="paragraph" w:customStyle="1" w:styleId="11">
    <w:name w:val="修订1"/>
    <w:uiPriority w:val="99"/>
    <w:unhideWhenUsed/>
    <w:qFormat/>
    <w:rPr>
      <w:rFonts w:ascii="Calibri" w:eastAsia="宋体" w:hAnsi="Calibri" w:cs="Times New Roman"/>
      <w:kern w:val="2"/>
      <w:sz w:val="21"/>
      <w:szCs w:val="22"/>
      <w:lang w:val="en-US" w:eastAsia="zh-CN" w:bidi="ar-SA"/>
    </w:rPr>
  </w:style>
  <w:style w:type="paragraph" w:customStyle="1" w:styleId="21">
    <w:name w:val="修订2"/>
    <w:uiPriority w:val="99"/>
    <w:unhideWhenUsed/>
    <w:qFormat/>
    <w:rPr>
      <w:rFonts w:ascii="Calibri" w:eastAsia="宋体" w:hAnsi="Calibri" w:cs="Times New Roman"/>
      <w:kern w:val="2"/>
      <w:sz w:val="21"/>
      <w:szCs w:val="22"/>
      <w:lang w:val="en-US" w:eastAsia="zh-CN" w:bidi="ar-SA"/>
    </w:rPr>
  </w:style>
  <w:style w:type="paragraph" w:customStyle="1" w:styleId="DocParagraph">
    <w:name w:val="DocParagraph"/>
    <w:basedOn w:val="Normal"/>
    <w:qFormat/>
    <w:pPr>
      <w:spacing w:line="360" w:lineRule="auto"/>
      <w:ind w:left="236" w:hanging="236" w:hangingChars="236"/>
    </w:pPr>
    <w:rPr>
      <w:rFonts w:ascii="Arial" w:hAnsi="Arial"/>
      <w:szCs w:val="21"/>
    </w:rPr>
  </w:style>
  <w:style w:type="paragraph" w:customStyle="1" w:styleId="30">
    <w:name w:val="修订3"/>
    <w:uiPriority w:val="99"/>
    <w:unhideWhenUsed/>
    <w:qFormat/>
    <w:rPr>
      <w:rFonts w:ascii="Calibri" w:eastAsia="宋体" w:hAnsi="Calibri" w:cs="Times New Roman"/>
      <w:kern w:val="2"/>
      <w:sz w:val="21"/>
      <w:szCs w:val="22"/>
      <w:lang w:val="en-US" w:eastAsia="zh-CN" w:bidi="ar-SA"/>
    </w:rPr>
  </w:style>
  <w:style w:type="paragraph" w:customStyle="1" w:styleId="TOC10">
    <w:name w:val="TOC 标题1"/>
    <w:basedOn w:val="Heading1"/>
    <w:next w:val="Normal"/>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22">
    <w:name w:val="样式 宋体 四号 首行缩进:  2 字符"/>
    <w:basedOn w:val="Normal"/>
    <w:qFormat/>
    <w:pPr>
      <w:tabs>
        <w:tab w:val="left" w:pos="547"/>
        <w:tab w:val="left" w:pos="1080"/>
      </w:tabs>
      <w:wordWrap w:val="0"/>
      <w:ind w:firstLine="736"/>
      <w:jc w:val="left"/>
    </w:pPr>
    <w:rPr>
      <w:rFonts w:ascii="Calibri" w:hAnsi="宋体" w:cs="宋体"/>
      <w:sz w:val="28"/>
      <w:szCs w:val="28"/>
    </w:rPr>
  </w:style>
  <w:style w:type="paragraph" w:customStyle="1" w:styleId="a11">
    <w:name w:val="正文中"/>
    <w:basedOn w:val="Normal"/>
    <w:qFormat/>
    <w:pPr>
      <w:spacing w:line="480" w:lineRule="exact"/>
      <w:ind w:firstLine="480" w:firstLineChars="200"/>
    </w:pPr>
    <w:rPr>
      <w:rFonts w:ascii="Calibri" w:hAnsi="宋体" w:cs="宋体"/>
      <w:color w:val="0000FF"/>
      <w:sz w:val="24"/>
      <w:szCs w:val="22"/>
    </w:rPr>
  </w:style>
  <w:style w:type="paragraph" w:customStyle="1" w:styleId="WPSOffice1">
    <w:name w:val="WPSOffice手动目录 1"/>
    <w:qFormat/>
    <w:rPr>
      <w:rFonts w:ascii="Times New Roman" w:eastAsia="宋体" w:hAnsi="Times New Roman" w:cs="Times New Roman"/>
      <w:lang w:val="en-US" w:eastAsia="zh-CN" w:bidi="ar-SA"/>
    </w:rPr>
  </w:style>
  <w:style w:type="paragraph" w:customStyle="1" w:styleId="WPSOffice2">
    <w:name w:val="WPSOffice手动目录 2"/>
    <w:qFormat/>
    <w:pPr>
      <w:ind w:left="200" w:leftChars="200"/>
    </w:pPr>
    <w:rPr>
      <w:rFonts w:ascii="Times New Roman" w:eastAsia="宋体" w:hAnsi="Times New Roman" w:cs="Times New Roman"/>
      <w:lang w:val="en-US" w:eastAsia="zh-CN" w:bidi="ar-SA"/>
    </w:rPr>
  </w:style>
  <w:style w:type="paragraph" w:customStyle="1" w:styleId="Style58">
    <w:name w:val="_Style 58"/>
    <w:basedOn w:val="Normal"/>
    <w:next w:val="ListParagraph"/>
    <w:uiPriority w:val="34"/>
    <w:qFormat/>
    <w:pPr>
      <w:widowControl/>
      <w:spacing w:after="200" w:line="300" w:lineRule="auto"/>
      <w:ind w:left="720"/>
      <w:contextualSpacing/>
      <w:jc w:val="left"/>
    </w:pPr>
    <w:rPr>
      <w:rFonts w:ascii="Century Schoolbook" w:hAnsi="Century Schoolbook"/>
      <w:color w:val="414751"/>
      <w:kern w:val="0"/>
      <w:szCs w:val="20"/>
    </w:rPr>
  </w:style>
  <w:style w:type="paragraph" w:customStyle="1" w:styleId="Style59">
    <w:name w:val="_Style 59"/>
    <w:basedOn w:val="Normal"/>
    <w:next w:val="ListParagraph"/>
    <w:uiPriority w:val="34"/>
    <w:qFormat/>
    <w:pPr>
      <w:widowControl/>
      <w:spacing w:after="200" w:line="300" w:lineRule="auto"/>
      <w:ind w:left="720"/>
      <w:contextualSpacing/>
      <w:jc w:val="left"/>
    </w:pPr>
    <w:rPr>
      <w:rFonts w:ascii="Century Schoolbook" w:hAnsi="Century Schoolbook"/>
      <w:color w:val="414751"/>
      <w:kern w:val="0"/>
      <w:szCs w:val="20"/>
    </w:rPr>
  </w:style>
  <w:style w:type="paragraph" w:customStyle="1" w:styleId="TableParagraph">
    <w:name w:val="Table Paragraph"/>
    <w:basedOn w:val="Normal"/>
    <w:uiPriority w:val="1"/>
    <w:qFormat/>
    <w:pPr>
      <w:jc w:val="left"/>
    </w:pPr>
    <w:rPr>
      <w:rFonts w:ascii="Calibri" w:eastAsia="Calibri" w:hAnsi="Calibri"/>
      <w:kern w:val="0"/>
      <w:sz w:val="22"/>
      <w:szCs w:val="22"/>
      <w:lang w:eastAsia="en-US"/>
    </w:rPr>
  </w:style>
  <w:style w:type="paragraph" w:customStyle="1" w:styleId="Style581">
    <w:name w:val="_Style 581"/>
    <w:basedOn w:val="Normal"/>
    <w:next w:val="ListParagraph"/>
    <w:uiPriority w:val="34"/>
    <w:qFormat/>
    <w:pPr>
      <w:widowControl/>
      <w:spacing w:after="200" w:line="300" w:lineRule="auto"/>
      <w:ind w:left="720"/>
      <w:contextualSpacing/>
      <w:jc w:val="left"/>
    </w:pPr>
    <w:rPr>
      <w:rFonts w:ascii="Century Schoolbook" w:hAnsi="Century Schoolbook"/>
      <w:color w:val="414751"/>
      <w:kern w:val="0"/>
      <w:szCs w:val="20"/>
    </w:rPr>
  </w:style>
  <w:style w:type="character" w:customStyle="1" w:styleId="cjHDCharChar">
    <w:name w:val="cjHD正文 Char Char"/>
    <w:link w:val="cjHD"/>
    <w:qFormat/>
    <w:rPr>
      <w:rFonts w:ascii="宋体" w:hAnsi="宋体" w:cs="宋体"/>
      <w:sz w:val="24"/>
      <w:szCs w:val="28"/>
    </w:rPr>
  </w:style>
  <w:style w:type="paragraph" w:customStyle="1" w:styleId="cjHD">
    <w:name w:val="cjHD正文"/>
    <w:basedOn w:val="Normal"/>
    <w:next w:val="NormalWeb"/>
    <w:link w:val="cjHDCharChar"/>
    <w:qFormat/>
    <w:pPr>
      <w:widowControl/>
      <w:spacing w:line="360" w:lineRule="auto"/>
      <w:ind w:firstLine="480"/>
      <w:jc w:val="left"/>
    </w:pPr>
    <w:rPr>
      <w:rFonts w:ascii="宋体" w:hAnsi="宋体" w:cs="宋体"/>
      <w:kern w:val="0"/>
      <w:sz w:val="24"/>
      <w:szCs w:val="28"/>
    </w:rPr>
  </w:style>
  <w:style w:type="paragraph" w:customStyle="1" w:styleId="0Z">
    <w:name w:val="0Z"/>
    <w:basedOn w:val="Normal"/>
    <w:qFormat/>
    <w:pPr>
      <w:adjustRightInd w:val="0"/>
      <w:snapToGrid w:val="0"/>
      <w:spacing w:line="360" w:lineRule="auto"/>
      <w:ind w:firstLine="480" w:firstLineChars="200"/>
    </w:pPr>
    <w:rPr>
      <w:rFonts w:ascii="Times New Roman" w:eastAsia="宋体" w:hAnsi="Times New Roman" w:cs="Times New Roman"/>
      <w:sz w:val="24"/>
      <w:szCs w:val="24"/>
    </w:rPr>
  </w:style>
  <w:style w:type="paragraph" w:customStyle="1" w:styleId="0B">
    <w:name w:val="0B"/>
    <w:basedOn w:val="Normal"/>
    <w:qFormat/>
    <w:pPr>
      <w:adjustRightInd w:val="0"/>
      <w:snapToGrid w:val="0"/>
      <w:jc w:val="center"/>
      <w:textAlignment w:val="baseline"/>
    </w:pPr>
    <w:rPr>
      <w:rFonts w:ascii="Times New Roman" w:eastAsia="宋体"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png" /><Relationship Id="rId11" Type="http://schemas.openxmlformats.org/officeDocument/2006/relationships/header" Target="header4.xml" /><Relationship Id="rId12" Type="http://schemas.openxmlformats.org/officeDocument/2006/relationships/header" Target="header5.xml" /><Relationship Id="rId13" Type="http://schemas.openxmlformats.org/officeDocument/2006/relationships/footer" Target="footer3.xml" /><Relationship Id="rId14" Type="http://schemas.openxmlformats.org/officeDocument/2006/relationships/header" Target="header6.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header" Target="header3.xml" /><Relationship Id="rId8" Type="http://schemas.openxmlformats.org/officeDocument/2006/relationships/footer" Target="footer2.xml" /><Relationship Id="rId9" Type="http://schemas.openxmlformats.org/officeDocument/2006/relationships/image" Target="media/image2.png"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_rels/header2.xml.rels><?xml version="1.0" encoding="utf-8" standalone="yes"?><Relationships xmlns="http://schemas.openxmlformats.org/package/2006/relationships"><Relationship Id="rId1" Type="http://schemas.openxmlformats.org/officeDocument/2006/relationships/image" Target="media/image1.jpeg" /></Relationships>
</file>

<file path=word/_rels/header3.xml.rels><?xml version="1.0" encoding="utf-8" standalone="yes"?><Relationships xmlns="http://schemas.openxmlformats.org/package/2006/relationships"><Relationship Id="rId1" Type="http://schemas.openxmlformats.org/officeDocument/2006/relationships/image" Target="media/image1.jpeg" /></Relationships>
</file>

<file path=word/_rels/header4.xml.rels><?xml version="1.0" encoding="utf-8" standalone="yes"?><Relationships xmlns="http://schemas.openxmlformats.org/package/2006/relationships"><Relationship Id="rId1" Type="http://schemas.openxmlformats.org/officeDocument/2006/relationships/image" Target="media/image1.jpeg" /></Relationships>
</file>

<file path=word/_rels/header5.xml.rels><?xml version="1.0" encoding="utf-8" standalone="yes"?><Relationships xmlns="http://schemas.openxmlformats.org/package/2006/relationships"><Relationship Id="rId1" Type="http://schemas.openxmlformats.org/officeDocument/2006/relationships/image" Target="media/image1.jpeg" /></Relationships>
</file>

<file path=word/_rels/header6.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18</TotalTime>
  <Pages>17</Pages>
  <Words>10243</Words>
  <Characters>10689</Characters>
  <Application>Microsoft Office Word</Application>
  <DocSecurity>8</DocSecurity>
  <Lines>22</Lines>
  <Paragraphs>41</Paragraphs>
  <ScaleCrop>false</ScaleCrop>
  <Company/>
  <LinksUpToDate>false</LinksUpToDate>
  <CharactersWithSpaces>10867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lixiaoyi</dc:creator>
  <cp:lastModifiedBy>刘志勇</cp:lastModifiedBy>
  <cp:revision>6</cp:revision>
  <cp:lastPrinted>2026-02-27T08:44:00Z</cp:lastPrinted>
  <dcterms:created xsi:type="dcterms:W3CDTF">2025-07-08T03:36:00Z</dcterms:created>
  <dcterms:modified xsi:type="dcterms:W3CDTF">2026-03-03T07:06:17Z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FBE82F4E0D464FC1AFEFB8A8A755802C_13</vt:lpwstr>
  </property>
  <property fmtid="{D5CDD505-2E9C-101B-9397-08002B2CF9AE}" pid="3" name="KSOProductBuildVer">
    <vt:lpwstr>2052-12.1.0.25225</vt:lpwstr>
  </property>
  <property fmtid="{D5CDD505-2E9C-101B-9397-08002B2CF9AE}" pid="4" name="KSOTemplateDocerSaveRecord">
    <vt:lpwstr>eyJoZGlkIjoiN2Y2YzBjODg5ZDVmNjJhMDY5ZjIwYzg2OTljZTliMzIiLCJ1c2VySWQiOiI5NDQ4MDcwOTcifQ==</vt:lpwstr>
  </property>
</Properties>
</file>